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0E105F" w:rsidRDefault="001B26AA" w:rsidP="00A84425">
      <w:pPr>
        <w:tabs>
          <w:tab w:val="left" w:pos="567"/>
        </w:tabs>
        <w:spacing w:line="360" w:lineRule="auto"/>
        <w:jc w:val="center"/>
        <w:rPr>
          <w:rFonts w:ascii="Palatino Linotype" w:eastAsia="Times New Roman" w:hAnsi="Palatino Linotype" w:cs="Times New Roman"/>
          <w:b/>
        </w:rPr>
      </w:pPr>
      <w:r w:rsidRPr="000E105F">
        <w:rPr>
          <w:rFonts w:ascii="Palatino Linotype" w:eastAsia="Times New Roman" w:hAnsi="Palatino Linotype" w:cs="Times New Roman"/>
          <w:b/>
        </w:rPr>
        <w:t>LÍNEAS ARGUMENTATIVAS</w:t>
      </w:r>
    </w:p>
    <w:p w14:paraId="7E3207F8" w14:textId="77777777" w:rsidR="000E105F" w:rsidRPr="000E105F" w:rsidRDefault="000E105F" w:rsidP="00A84425">
      <w:pPr>
        <w:tabs>
          <w:tab w:val="left" w:pos="567"/>
        </w:tabs>
        <w:spacing w:line="360" w:lineRule="auto"/>
        <w:jc w:val="center"/>
        <w:rPr>
          <w:rFonts w:ascii="Palatino Linotype" w:eastAsia="Times New Roman" w:hAnsi="Palatino Linotype" w:cs="Times New Roman"/>
          <w:b/>
        </w:rPr>
      </w:pPr>
    </w:p>
    <w:p w14:paraId="055D830B" w14:textId="77777777" w:rsidR="00DD6280" w:rsidRPr="000E105F" w:rsidRDefault="00DD6280" w:rsidP="00DD6280">
      <w:pPr>
        <w:spacing w:line="360" w:lineRule="auto"/>
        <w:jc w:val="both"/>
        <w:rPr>
          <w:rFonts w:ascii="Palatino Linotype" w:eastAsia="Arial Unicode MS" w:hAnsi="Palatino Linotype" w:cs="Arial"/>
        </w:rPr>
      </w:pPr>
      <w:r w:rsidRPr="000E105F">
        <w:rPr>
          <w:rFonts w:ascii="Palatino Linotype" w:eastAsia="Arial Unicode MS" w:hAnsi="Palatino Linotype" w:cs="Arial"/>
          <w:b/>
        </w:rPr>
        <w:t>DEBERES DE LAS AUTORIDADES</w:t>
      </w:r>
      <w:r w:rsidRPr="000E105F">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088100DD" w14:textId="77777777" w:rsidR="008A2430" w:rsidRPr="000E105F" w:rsidRDefault="008A2430" w:rsidP="00DD6280">
      <w:pPr>
        <w:spacing w:line="360" w:lineRule="auto"/>
        <w:jc w:val="both"/>
        <w:rPr>
          <w:rFonts w:ascii="Palatino Linotype" w:eastAsia="Calibri" w:hAnsi="Palatino Linotype" w:cs="Times New Roman"/>
          <w:b/>
        </w:rPr>
      </w:pPr>
    </w:p>
    <w:p w14:paraId="389A17F4" w14:textId="3EBBB18F" w:rsidR="00B0665D" w:rsidRPr="000E105F" w:rsidRDefault="000B5595" w:rsidP="00DD6280">
      <w:pPr>
        <w:spacing w:line="360" w:lineRule="auto"/>
        <w:jc w:val="both"/>
        <w:rPr>
          <w:rFonts w:ascii="Palatino Linotype" w:eastAsia="Calibri" w:hAnsi="Palatino Linotype" w:cs="Times New Roman"/>
          <w:b/>
        </w:rPr>
      </w:pPr>
      <w:r w:rsidRPr="000E105F">
        <w:rPr>
          <w:rFonts w:ascii="Palatino Linotype" w:eastAsia="Arial Unicode MS" w:hAnsi="Palatino Linotype" w:cs="Arial"/>
          <w:b/>
        </w:rPr>
        <w:t xml:space="preserve">INFORMACIÓN CONFIDENCIAL, CLASIFICACIÓN DE LA. </w:t>
      </w:r>
      <w:r w:rsidRPr="000E105F">
        <w:rPr>
          <w:rFonts w:ascii="Palatino Linotype" w:eastAsia="Arial Unicode MS" w:hAnsi="Palatino Linotype" w:cs="Arial"/>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E3337F4" w14:textId="5CBF7411" w:rsidR="00B0665D" w:rsidRPr="000E105F" w:rsidRDefault="000E105F" w:rsidP="00DD6280">
      <w:pPr>
        <w:spacing w:line="360" w:lineRule="auto"/>
        <w:jc w:val="both"/>
        <w:rPr>
          <w:rFonts w:ascii="Palatino Linotype" w:eastAsia="Calibri" w:hAnsi="Palatino Linotype" w:cs="Times New Roman"/>
          <w:b/>
        </w:rPr>
      </w:pPr>
      <w:r w:rsidRPr="000E105F">
        <w:rPr>
          <w:rFonts w:ascii="Palatino Linotype" w:eastAsia="Calibri"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37D494CE" wp14:editId="72C42914">
                <wp:simplePos x="0" y="0"/>
                <wp:positionH relativeFrom="column">
                  <wp:posOffset>79925</wp:posOffset>
                </wp:positionH>
                <wp:positionV relativeFrom="paragraph">
                  <wp:posOffset>150826</wp:posOffset>
                </wp:positionV>
                <wp:extent cx="5445456" cy="2647665"/>
                <wp:effectExtent l="0" t="0" r="22225" b="19685"/>
                <wp:wrapNone/>
                <wp:docPr id="3" name="Conector recto 3"/>
                <wp:cNvGraphicFramePr/>
                <a:graphic xmlns:a="http://schemas.openxmlformats.org/drawingml/2006/main">
                  <a:graphicData uri="http://schemas.microsoft.com/office/word/2010/wordprocessingShape">
                    <wps:wsp>
                      <wps:cNvCnPr/>
                      <wps:spPr>
                        <a:xfrm>
                          <a:off x="0" y="0"/>
                          <a:ext cx="5445456" cy="2647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2941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1.9pt" to="435.1pt,2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" strokecolor="black [3040]"/>
            </w:pict>
          </mc:Fallback>
        </mc:AlternateContent>
      </w:r>
    </w:p>
    <w:p w14:paraId="7DF65105" w14:textId="77777777" w:rsidR="00B0665D" w:rsidRPr="000E105F" w:rsidRDefault="00B0665D" w:rsidP="00DD6280">
      <w:pPr>
        <w:spacing w:line="360" w:lineRule="auto"/>
        <w:jc w:val="both"/>
        <w:rPr>
          <w:rFonts w:ascii="Palatino Linotype" w:eastAsia="Calibri" w:hAnsi="Palatino Linotype" w:cs="Times New Roman"/>
          <w:b/>
        </w:rPr>
      </w:pPr>
    </w:p>
    <w:p w14:paraId="6D8F34A9" w14:textId="77777777" w:rsidR="00B0665D" w:rsidRPr="000E105F" w:rsidRDefault="00B0665D" w:rsidP="00DD6280">
      <w:pPr>
        <w:spacing w:line="360" w:lineRule="auto"/>
        <w:jc w:val="both"/>
        <w:rPr>
          <w:rFonts w:ascii="Palatino Linotype" w:eastAsia="Calibri" w:hAnsi="Palatino Linotype" w:cs="Times New Roman"/>
          <w:b/>
        </w:rPr>
      </w:pPr>
    </w:p>
    <w:p w14:paraId="29E41D60" w14:textId="77777777" w:rsidR="00B0665D" w:rsidRPr="000E105F" w:rsidRDefault="00B0665D" w:rsidP="00DD6280">
      <w:pPr>
        <w:spacing w:line="360" w:lineRule="auto"/>
        <w:jc w:val="both"/>
        <w:rPr>
          <w:rFonts w:ascii="Palatino Linotype" w:eastAsia="Calibri" w:hAnsi="Palatino Linotype" w:cs="Times New Roman"/>
          <w:b/>
        </w:rPr>
      </w:pPr>
    </w:p>
    <w:p w14:paraId="2F47A798" w14:textId="77777777" w:rsidR="00B0665D" w:rsidRPr="000E105F" w:rsidRDefault="00B0665D" w:rsidP="00DD6280">
      <w:pPr>
        <w:spacing w:line="360" w:lineRule="auto"/>
        <w:jc w:val="both"/>
        <w:rPr>
          <w:rFonts w:ascii="Palatino Linotype" w:eastAsia="Calibri" w:hAnsi="Palatino Linotype" w:cs="Times New Roman"/>
          <w:b/>
        </w:rPr>
      </w:pPr>
    </w:p>
    <w:p w14:paraId="6AF54324" w14:textId="77777777" w:rsidR="00B0665D" w:rsidRPr="000E105F" w:rsidRDefault="00B0665D" w:rsidP="00DD6280">
      <w:pPr>
        <w:spacing w:line="360" w:lineRule="auto"/>
        <w:jc w:val="both"/>
        <w:rPr>
          <w:rFonts w:ascii="Palatino Linotype" w:eastAsia="Calibri" w:hAnsi="Palatino Linotype" w:cs="Times New Roman"/>
          <w:b/>
        </w:rPr>
      </w:pPr>
    </w:p>
    <w:p w14:paraId="5E1D9C82" w14:textId="77777777" w:rsidR="00B0665D" w:rsidRPr="000E105F" w:rsidRDefault="00B0665D" w:rsidP="00DD6280">
      <w:pPr>
        <w:spacing w:line="360" w:lineRule="auto"/>
        <w:jc w:val="both"/>
        <w:rPr>
          <w:rFonts w:ascii="Palatino Linotype" w:eastAsia="Calibri" w:hAnsi="Palatino Linotype" w:cs="Times New Roman"/>
          <w:b/>
        </w:rPr>
      </w:pPr>
    </w:p>
    <w:p w14:paraId="310A1EBD" w14:textId="77777777" w:rsidR="00B0665D" w:rsidRPr="000E105F" w:rsidRDefault="00B0665D" w:rsidP="00DD6280">
      <w:pPr>
        <w:spacing w:line="360" w:lineRule="auto"/>
        <w:jc w:val="both"/>
        <w:rPr>
          <w:rFonts w:ascii="Palatino Linotype" w:eastAsia="Calibri" w:hAnsi="Palatino Linotype" w:cs="Times New Roman"/>
          <w:b/>
        </w:rPr>
      </w:pPr>
    </w:p>
    <w:sdt>
      <w:sdtPr>
        <w:rPr>
          <w:rFonts w:asciiTheme="minorHAnsi" w:eastAsiaTheme="minorEastAsia" w:hAnsiTheme="minorHAnsi" w:cstheme="minorBidi"/>
          <w:b w:val="0"/>
          <w:color w:val="auto"/>
          <w:sz w:val="32"/>
          <w:szCs w:val="20"/>
          <w:lang w:val="es-ES" w:eastAsia="es-ES"/>
        </w:rPr>
        <w:id w:val="-859809631"/>
        <w:docPartObj>
          <w:docPartGallery w:val="Table of Contents"/>
          <w:docPartUnique/>
        </w:docPartObj>
      </w:sdtPr>
      <w:sdtEndPr>
        <w:rPr>
          <w:bCs/>
          <w:sz w:val="20"/>
        </w:rPr>
      </w:sdtEndPr>
      <w:sdtContent>
        <w:p w14:paraId="6EE6DE38" w14:textId="62FB4572" w:rsidR="0011338C" w:rsidRPr="000E105F" w:rsidRDefault="0011338C" w:rsidP="0011338C">
          <w:pPr>
            <w:pStyle w:val="TtulodeTDC"/>
            <w:jc w:val="center"/>
            <w:rPr>
              <w:sz w:val="28"/>
              <w:szCs w:val="20"/>
              <w:lang w:val="es-ES"/>
            </w:rPr>
          </w:pPr>
          <w:r w:rsidRPr="000E105F">
            <w:rPr>
              <w:sz w:val="28"/>
              <w:szCs w:val="20"/>
              <w:lang w:val="es-ES"/>
            </w:rPr>
            <w:t>ÍNDICE</w:t>
          </w:r>
        </w:p>
        <w:p w14:paraId="45EBA2AD" w14:textId="77777777" w:rsidR="00A55DF6" w:rsidRPr="000E105F" w:rsidRDefault="00A55DF6" w:rsidP="00A55DF6">
          <w:pPr>
            <w:rPr>
              <w:sz w:val="22"/>
              <w:szCs w:val="22"/>
              <w:lang w:val="es-ES" w:eastAsia="es-MX"/>
            </w:rPr>
          </w:pPr>
        </w:p>
        <w:p w14:paraId="059AD4E1" w14:textId="77777777" w:rsidR="000E105F" w:rsidRPr="000E105F" w:rsidRDefault="0011338C">
          <w:pPr>
            <w:pStyle w:val="TDC1"/>
            <w:rPr>
              <w:noProof/>
              <w:sz w:val="22"/>
              <w:szCs w:val="22"/>
              <w:lang w:val="es-MX" w:eastAsia="es-MX"/>
            </w:rPr>
          </w:pPr>
          <w:r w:rsidRPr="000E105F">
            <w:rPr>
              <w:rFonts w:ascii="Palatino Linotype" w:hAnsi="Palatino Linotype"/>
              <w:b/>
              <w:sz w:val="22"/>
              <w:szCs w:val="22"/>
            </w:rPr>
            <w:fldChar w:fldCharType="begin"/>
          </w:r>
          <w:r w:rsidRPr="000E105F">
            <w:rPr>
              <w:rFonts w:ascii="Palatino Linotype" w:hAnsi="Palatino Linotype"/>
              <w:b/>
              <w:sz w:val="22"/>
              <w:szCs w:val="22"/>
            </w:rPr>
            <w:instrText xml:space="preserve"> TOC \o "1-3" \h \z \u </w:instrText>
          </w:r>
          <w:r w:rsidRPr="000E105F">
            <w:rPr>
              <w:rFonts w:ascii="Palatino Linotype" w:hAnsi="Palatino Linotype"/>
              <w:b/>
              <w:sz w:val="22"/>
              <w:szCs w:val="22"/>
            </w:rPr>
            <w:fldChar w:fldCharType="separate"/>
          </w:r>
          <w:hyperlink w:anchor="_Toc532232636" w:history="1">
            <w:r w:rsidR="000E105F" w:rsidRPr="000E105F">
              <w:rPr>
                <w:rStyle w:val="Hipervnculo"/>
                <w:noProof/>
                <w:sz w:val="22"/>
                <w:szCs w:val="22"/>
              </w:rPr>
              <w:t>ANTECEDENTES</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_Toc532232636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3</w:t>
            </w:r>
            <w:r w:rsidR="000E105F" w:rsidRPr="000E105F">
              <w:rPr>
                <w:noProof/>
                <w:webHidden/>
                <w:sz w:val="22"/>
                <w:szCs w:val="22"/>
              </w:rPr>
              <w:fldChar w:fldCharType="end"/>
            </w:r>
          </w:hyperlink>
        </w:p>
        <w:p w14:paraId="1FE56B65" w14:textId="77777777" w:rsidR="000E105F" w:rsidRPr="000E105F" w:rsidRDefault="00BE54ED">
          <w:pPr>
            <w:pStyle w:val="TDC1"/>
            <w:rPr>
              <w:noProof/>
              <w:sz w:val="22"/>
              <w:szCs w:val="22"/>
              <w:lang w:val="es-MX" w:eastAsia="es-MX"/>
            </w:rPr>
          </w:pPr>
          <w:hyperlink w:anchor="_Toc532232637" w:history="1">
            <w:r w:rsidR="000E105F" w:rsidRPr="000E105F">
              <w:rPr>
                <w:rStyle w:val="Hipervnculo"/>
                <w:noProof/>
                <w:sz w:val="22"/>
                <w:szCs w:val="22"/>
              </w:rPr>
              <w:t>CONSIDERANDO</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_Toc532232637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11</w:t>
            </w:r>
            <w:r w:rsidR="000E105F" w:rsidRPr="000E105F">
              <w:rPr>
                <w:noProof/>
                <w:webHidden/>
                <w:sz w:val="22"/>
                <w:szCs w:val="22"/>
              </w:rPr>
              <w:fldChar w:fldCharType="end"/>
            </w:r>
          </w:hyperlink>
        </w:p>
        <w:p w14:paraId="3F55C940" w14:textId="77777777" w:rsidR="000E105F" w:rsidRPr="000E105F" w:rsidRDefault="00BE54ED">
          <w:pPr>
            <w:pStyle w:val="TDC1"/>
            <w:rPr>
              <w:noProof/>
              <w:sz w:val="22"/>
              <w:szCs w:val="22"/>
              <w:lang w:val="es-MX" w:eastAsia="es-MX"/>
            </w:rPr>
          </w:pPr>
          <w:hyperlink w:anchor="_Toc532232638" w:history="1">
            <w:r w:rsidR="000E105F" w:rsidRPr="000E105F">
              <w:rPr>
                <w:rStyle w:val="Hipervnculo"/>
                <w:noProof/>
                <w:sz w:val="22"/>
                <w:szCs w:val="22"/>
              </w:rPr>
              <w:t>PRIMERO. De la competencia</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_Toc532232638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11</w:t>
            </w:r>
            <w:r w:rsidR="000E105F" w:rsidRPr="000E105F">
              <w:rPr>
                <w:noProof/>
                <w:webHidden/>
                <w:sz w:val="22"/>
                <w:szCs w:val="22"/>
              </w:rPr>
              <w:fldChar w:fldCharType="end"/>
            </w:r>
          </w:hyperlink>
        </w:p>
        <w:p w14:paraId="591661A2" w14:textId="77777777" w:rsidR="000E105F" w:rsidRPr="000E105F" w:rsidRDefault="00BE54ED">
          <w:pPr>
            <w:pStyle w:val="TDC1"/>
            <w:rPr>
              <w:noProof/>
              <w:sz w:val="22"/>
              <w:szCs w:val="22"/>
              <w:lang w:val="es-MX" w:eastAsia="es-MX"/>
            </w:rPr>
          </w:pPr>
          <w:hyperlink w:anchor="_Toc532232639" w:history="1">
            <w:r w:rsidR="000E105F" w:rsidRPr="000E105F">
              <w:rPr>
                <w:rStyle w:val="Hipervnculo"/>
                <w:noProof/>
                <w:sz w:val="22"/>
                <w:szCs w:val="22"/>
              </w:rPr>
              <w:t>SEGUNDO. De la oportunidad y procedencia.</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_Toc532232639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12</w:t>
            </w:r>
            <w:r w:rsidR="000E105F" w:rsidRPr="000E105F">
              <w:rPr>
                <w:noProof/>
                <w:webHidden/>
                <w:sz w:val="22"/>
                <w:szCs w:val="22"/>
              </w:rPr>
              <w:fldChar w:fldCharType="end"/>
            </w:r>
          </w:hyperlink>
        </w:p>
        <w:p w14:paraId="4AAC6555" w14:textId="77777777" w:rsidR="000E105F" w:rsidRPr="000E105F" w:rsidRDefault="00BE54ED">
          <w:pPr>
            <w:pStyle w:val="TDC2"/>
            <w:rPr>
              <w:noProof/>
              <w:sz w:val="22"/>
              <w:szCs w:val="22"/>
              <w:lang w:val="es-MX" w:eastAsia="es-MX"/>
            </w:rPr>
          </w:pPr>
          <w:hyperlink w:anchor="_Toc532232640" w:history="1">
            <w:r w:rsidR="000E105F" w:rsidRPr="000E105F">
              <w:rPr>
                <w:rStyle w:val="Hipervnculo"/>
                <w:noProof/>
                <w:sz w:val="22"/>
                <w:szCs w:val="22"/>
              </w:rPr>
              <w:t xml:space="preserve">TERCERO. Del planteamiento de la </w:t>
            </w:r>
            <w:r w:rsidR="000E105F" w:rsidRPr="000E105F">
              <w:rPr>
                <w:rStyle w:val="Hipervnculo"/>
                <w:i/>
                <w:noProof/>
                <w:sz w:val="22"/>
                <w:szCs w:val="22"/>
              </w:rPr>
              <w:t>Litis</w:t>
            </w:r>
            <w:r w:rsidR="000E105F" w:rsidRPr="000E105F">
              <w:rPr>
                <w:rStyle w:val="Hipervnculo"/>
                <w:noProof/>
                <w:sz w:val="22"/>
                <w:szCs w:val="22"/>
              </w:rPr>
              <w:t>.</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_Toc532232640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13</w:t>
            </w:r>
            <w:r w:rsidR="000E105F" w:rsidRPr="000E105F">
              <w:rPr>
                <w:noProof/>
                <w:webHidden/>
                <w:sz w:val="22"/>
                <w:szCs w:val="22"/>
              </w:rPr>
              <w:fldChar w:fldCharType="end"/>
            </w:r>
          </w:hyperlink>
        </w:p>
        <w:p w14:paraId="52B853C8" w14:textId="77777777" w:rsidR="000E105F" w:rsidRPr="000E105F" w:rsidRDefault="00BE54ED">
          <w:pPr>
            <w:pStyle w:val="TDC1"/>
            <w:rPr>
              <w:noProof/>
              <w:sz w:val="22"/>
              <w:szCs w:val="22"/>
              <w:lang w:val="es-MX" w:eastAsia="es-MX"/>
            </w:rPr>
          </w:pPr>
          <w:hyperlink w:anchor="_Toc532232641" w:history="1">
            <w:r w:rsidR="000E105F" w:rsidRPr="000E105F">
              <w:rPr>
                <w:rStyle w:val="Hipervnculo"/>
                <w:noProof/>
                <w:sz w:val="22"/>
                <w:szCs w:val="22"/>
              </w:rPr>
              <w:t>CUARTO. Del estudio y resolución del asunto.</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_Toc532232641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17</w:t>
            </w:r>
            <w:r w:rsidR="000E105F" w:rsidRPr="000E105F">
              <w:rPr>
                <w:noProof/>
                <w:webHidden/>
                <w:sz w:val="22"/>
                <w:szCs w:val="22"/>
              </w:rPr>
              <w:fldChar w:fldCharType="end"/>
            </w:r>
          </w:hyperlink>
        </w:p>
        <w:p w14:paraId="0472FAB3" w14:textId="77777777" w:rsidR="000E105F" w:rsidRPr="000E105F" w:rsidRDefault="00BE54ED">
          <w:pPr>
            <w:pStyle w:val="TDC3"/>
            <w:tabs>
              <w:tab w:val="right" w:leader="dot" w:pos="8779"/>
            </w:tabs>
            <w:rPr>
              <w:noProof/>
              <w:sz w:val="22"/>
              <w:szCs w:val="22"/>
              <w:lang w:val="es-MX" w:eastAsia="es-MX"/>
            </w:rPr>
          </w:pPr>
          <w:hyperlink w:anchor="_Toc532232642" w:history="1">
            <w:r w:rsidR="000E105F" w:rsidRPr="000E105F">
              <w:rPr>
                <w:rStyle w:val="Hipervnculo"/>
                <w:rFonts w:ascii="Palatino Linotype" w:hAnsi="Palatino Linotype"/>
                <w:b/>
                <w:noProof/>
                <w:sz w:val="22"/>
                <w:szCs w:val="22"/>
                <w:lang w:val="es-MX" w:eastAsia="en-US"/>
              </w:rPr>
              <w:t>I. Del deber del SUJETO OBLIGADO de promover, respetar, proteger y garantizar el derecho de acceso a la información pública.</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_Toc532232642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17</w:t>
            </w:r>
            <w:r w:rsidR="000E105F" w:rsidRPr="000E105F">
              <w:rPr>
                <w:noProof/>
                <w:webHidden/>
                <w:sz w:val="22"/>
                <w:szCs w:val="22"/>
              </w:rPr>
              <w:fldChar w:fldCharType="end"/>
            </w:r>
          </w:hyperlink>
        </w:p>
        <w:p w14:paraId="4A084CBD" w14:textId="77777777" w:rsidR="000E105F" w:rsidRPr="000E105F" w:rsidRDefault="00BE54ED">
          <w:pPr>
            <w:pStyle w:val="TDC3"/>
            <w:tabs>
              <w:tab w:val="right" w:leader="dot" w:pos="8779"/>
            </w:tabs>
            <w:rPr>
              <w:noProof/>
              <w:sz w:val="22"/>
              <w:szCs w:val="22"/>
              <w:lang w:val="es-MX" w:eastAsia="es-MX"/>
            </w:rPr>
          </w:pPr>
          <w:hyperlink w:anchor="_Toc532232643" w:history="1">
            <w:r w:rsidR="000E105F" w:rsidRPr="000E105F">
              <w:rPr>
                <w:rStyle w:val="Hipervnculo"/>
                <w:rFonts w:ascii="Palatino Linotype" w:hAnsi="Palatino Linotype"/>
                <w:b/>
                <w:noProof/>
                <w:sz w:val="22"/>
                <w:szCs w:val="22"/>
              </w:rPr>
              <w:t>II. De los requerimientos expuestos en la solicitud de información y la respuesta del SUJETO OBLIGADO.</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_Toc532232643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18</w:t>
            </w:r>
            <w:r w:rsidR="000E105F" w:rsidRPr="000E105F">
              <w:rPr>
                <w:noProof/>
                <w:webHidden/>
                <w:sz w:val="22"/>
                <w:szCs w:val="22"/>
              </w:rPr>
              <w:fldChar w:fldCharType="end"/>
            </w:r>
          </w:hyperlink>
        </w:p>
        <w:p w14:paraId="3B74D2D7" w14:textId="77777777" w:rsidR="000E105F" w:rsidRPr="000E105F" w:rsidRDefault="00BE54ED">
          <w:pPr>
            <w:pStyle w:val="TDC3"/>
            <w:tabs>
              <w:tab w:val="right" w:leader="dot" w:pos="8779"/>
            </w:tabs>
            <w:rPr>
              <w:noProof/>
              <w:sz w:val="22"/>
              <w:szCs w:val="22"/>
              <w:lang w:val="es-MX" w:eastAsia="es-MX"/>
            </w:rPr>
          </w:pPr>
          <w:hyperlink w:anchor="_Toc532232644" w:history="1">
            <w:r w:rsidR="000E105F" w:rsidRPr="000E105F">
              <w:rPr>
                <w:rStyle w:val="Hipervnculo"/>
                <w:rFonts w:ascii="Palatino Linotype" w:hAnsi="Palatino Linotype"/>
                <w:b/>
                <w:noProof/>
                <w:sz w:val="22"/>
                <w:szCs w:val="22"/>
              </w:rPr>
              <w:t>III. De los documentos relacionados con las sesiones de cabildo.</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_Toc532232644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25</w:t>
            </w:r>
            <w:r w:rsidR="000E105F" w:rsidRPr="000E105F">
              <w:rPr>
                <w:noProof/>
                <w:webHidden/>
                <w:sz w:val="22"/>
                <w:szCs w:val="22"/>
              </w:rPr>
              <w:fldChar w:fldCharType="end"/>
            </w:r>
          </w:hyperlink>
        </w:p>
        <w:p w14:paraId="0BC95654" w14:textId="77777777" w:rsidR="000E105F" w:rsidRPr="000E105F" w:rsidRDefault="00BE54ED">
          <w:pPr>
            <w:pStyle w:val="TDC3"/>
            <w:tabs>
              <w:tab w:val="right" w:leader="dot" w:pos="8779"/>
            </w:tabs>
            <w:rPr>
              <w:noProof/>
              <w:sz w:val="22"/>
              <w:szCs w:val="22"/>
              <w:lang w:val="es-MX" w:eastAsia="es-MX"/>
            </w:rPr>
          </w:pPr>
          <w:hyperlink w:anchor="_Toc532232645" w:history="1">
            <w:r w:rsidR="000E105F" w:rsidRPr="000E105F">
              <w:rPr>
                <w:rStyle w:val="Hipervnculo"/>
                <w:rFonts w:ascii="Palatino Linotype" w:hAnsi="Palatino Linotype"/>
                <w:b/>
                <w:noProof/>
                <w:sz w:val="22"/>
                <w:szCs w:val="22"/>
              </w:rPr>
              <w:t>IV. Del fondo de separación administrado por la aseguradora Metlife y la prueba de interés público.</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_Toc532232645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36</w:t>
            </w:r>
            <w:r w:rsidR="000E105F" w:rsidRPr="000E105F">
              <w:rPr>
                <w:noProof/>
                <w:webHidden/>
                <w:sz w:val="22"/>
                <w:szCs w:val="22"/>
              </w:rPr>
              <w:fldChar w:fldCharType="end"/>
            </w:r>
          </w:hyperlink>
        </w:p>
        <w:p w14:paraId="46018E49" w14:textId="77777777" w:rsidR="000E105F" w:rsidRPr="000E105F" w:rsidRDefault="00BE54ED">
          <w:pPr>
            <w:pStyle w:val="TDC3"/>
            <w:tabs>
              <w:tab w:val="right" w:leader="dot" w:pos="8779"/>
            </w:tabs>
            <w:rPr>
              <w:noProof/>
              <w:sz w:val="22"/>
              <w:szCs w:val="22"/>
              <w:lang w:val="es-MX" w:eastAsia="es-MX"/>
            </w:rPr>
          </w:pPr>
          <w:hyperlink w:anchor="_Toc532232646" w:history="1">
            <w:r w:rsidR="000E105F" w:rsidRPr="000E105F">
              <w:rPr>
                <w:rStyle w:val="Hipervnculo"/>
                <w:rFonts w:ascii="Palatino Linotype" w:hAnsi="Palatino Linotype"/>
                <w:b/>
                <w:noProof/>
                <w:sz w:val="22"/>
                <w:szCs w:val="22"/>
              </w:rPr>
              <w:t>a) Primer juicio: El de idoneidad.</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_Toc532232646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42</w:t>
            </w:r>
            <w:r w:rsidR="000E105F" w:rsidRPr="000E105F">
              <w:rPr>
                <w:noProof/>
                <w:webHidden/>
                <w:sz w:val="22"/>
                <w:szCs w:val="22"/>
              </w:rPr>
              <w:fldChar w:fldCharType="end"/>
            </w:r>
          </w:hyperlink>
        </w:p>
        <w:p w14:paraId="44BC6215" w14:textId="77777777" w:rsidR="000E105F" w:rsidRPr="000E105F" w:rsidRDefault="00BE54ED">
          <w:pPr>
            <w:pStyle w:val="TDC3"/>
            <w:tabs>
              <w:tab w:val="right" w:leader="dot" w:pos="8779"/>
            </w:tabs>
            <w:rPr>
              <w:noProof/>
              <w:sz w:val="22"/>
              <w:szCs w:val="22"/>
              <w:lang w:val="es-MX" w:eastAsia="es-MX"/>
            </w:rPr>
          </w:pPr>
          <w:hyperlink w:anchor="_Toc532232647" w:history="1">
            <w:r w:rsidR="000E105F" w:rsidRPr="000E105F">
              <w:rPr>
                <w:rStyle w:val="Hipervnculo"/>
                <w:rFonts w:ascii="Palatino Linotype" w:hAnsi="Palatino Linotype"/>
                <w:b/>
                <w:noProof/>
                <w:sz w:val="22"/>
                <w:szCs w:val="22"/>
              </w:rPr>
              <w:t>b) Segundo juicio: El de necesidad.</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_Toc532232647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46</w:t>
            </w:r>
            <w:r w:rsidR="000E105F" w:rsidRPr="000E105F">
              <w:rPr>
                <w:noProof/>
                <w:webHidden/>
                <w:sz w:val="22"/>
                <w:szCs w:val="22"/>
              </w:rPr>
              <w:fldChar w:fldCharType="end"/>
            </w:r>
          </w:hyperlink>
        </w:p>
        <w:p w14:paraId="0A0B981F" w14:textId="77777777" w:rsidR="000E105F" w:rsidRPr="000E105F" w:rsidRDefault="00BE54ED">
          <w:pPr>
            <w:pStyle w:val="TDC3"/>
            <w:tabs>
              <w:tab w:val="right" w:leader="dot" w:pos="8779"/>
            </w:tabs>
            <w:rPr>
              <w:noProof/>
              <w:sz w:val="22"/>
              <w:szCs w:val="22"/>
              <w:lang w:val="es-MX" w:eastAsia="es-MX"/>
            </w:rPr>
          </w:pPr>
          <w:hyperlink w:anchor="_Toc532232648" w:history="1">
            <w:r w:rsidR="000E105F" w:rsidRPr="000E105F">
              <w:rPr>
                <w:rStyle w:val="Hipervnculo"/>
                <w:rFonts w:ascii="Palatino Linotype" w:hAnsi="Palatino Linotype"/>
                <w:b/>
                <w:noProof/>
                <w:sz w:val="22"/>
                <w:szCs w:val="22"/>
              </w:rPr>
              <w:t>c) Tercer juicio: Estricta proporcionalidad.</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_Toc532232648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49</w:t>
            </w:r>
            <w:r w:rsidR="000E105F" w:rsidRPr="000E105F">
              <w:rPr>
                <w:noProof/>
                <w:webHidden/>
                <w:sz w:val="22"/>
                <w:szCs w:val="22"/>
              </w:rPr>
              <w:fldChar w:fldCharType="end"/>
            </w:r>
          </w:hyperlink>
        </w:p>
        <w:p w14:paraId="79D7A497" w14:textId="77777777" w:rsidR="000E105F" w:rsidRPr="000E105F" w:rsidRDefault="00BE54ED">
          <w:pPr>
            <w:pStyle w:val="TDC3"/>
            <w:tabs>
              <w:tab w:val="right" w:leader="dot" w:pos="8779"/>
            </w:tabs>
            <w:rPr>
              <w:noProof/>
              <w:sz w:val="22"/>
              <w:szCs w:val="22"/>
              <w:lang w:val="es-MX" w:eastAsia="es-MX"/>
            </w:rPr>
          </w:pPr>
          <w:hyperlink w:anchor="_Toc532232649" w:history="1">
            <w:r w:rsidR="000E105F" w:rsidRPr="000E105F">
              <w:rPr>
                <w:rStyle w:val="Hipervnculo"/>
                <w:rFonts w:ascii="Palatino Linotype" w:hAnsi="Palatino Linotype"/>
                <w:b/>
                <w:noProof/>
                <w:sz w:val="22"/>
                <w:szCs w:val="22"/>
              </w:rPr>
              <w:t>V. De los eventos realizados en el gimnasio municipal “Benito Juárez” o en el estadio “Los Pinos”, con venta de boletaje al público en general.</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_Toc532232649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51</w:t>
            </w:r>
            <w:r w:rsidR="000E105F" w:rsidRPr="000E105F">
              <w:rPr>
                <w:noProof/>
                <w:webHidden/>
                <w:sz w:val="22"/>
                <w:szCs w:val="22"/>
              </w:rPr>
              <w:fldChar w:fldCharType="end"/>
            </w:r>
          </w:hyperlink>
        </w:p>
        <w:p w14:paraId="60D2320F" w14:textId="77777777" w:rsidR="000E105F" w:rsidRPr="000E105F" w:rsidRDefault="00BE54ED">
          <w:pPr>
            <w:pStyle w:val="TDC3"/>
            <w:tabs>
              <w:tab w:val="right" w:leader="dot" w:pos="8779"/>
            </w:tabs>
            <w:rPr>
              <w:noProof/>
              <w:sz w:val="22"/>
              <w:szCs w:val="22"/>
              <w:lang w:val="es-MX" w:eastAsia="es-MX"/>
            </w:rPr>
          </w:pPr>
          <w:hyperlink w:anchor="_Toc532232650" w:history="1">
            <w:r w:rsidR="000E105F" w:rsidRPr="000E105F">
              <w:rPr>
                <w:rStyle w:val="Hipervnculo"/>
                <w:rFonts w:ascii="Palatino Linotype" w:hAnsi="Palatino Linotype"/>
                <w:b/>
                <w:noProof/>
                <w:sz w:val="22"/>
                <w:szCs w:val="22"/>
              </w:rPr>
              <w:t>VI. De los eventos públicos festivos.</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_Toc532232650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59</w:t>
            </w:r>
            <w:r w:rsidR="000E105F" w:rsidRPr="000E105F">
              <w:rPr>
                <w:noProof/>
                <w:webHidden/>
                <w:sz w:val="22"/>
                <w:szCs w:val="22"/>
              </w:rPr>
              <w:fldChar w:fldCharType="end"/>
            </w:r>
          </w:hyperlink>
        </w:p>
        <w:p w14:paraId="7AD7575E" w14:textId="77777777" w:rsidR="000E105F" w:rsidRPr="000E105F" w:rsidRDefault="00BE54ED">
          <w:pPr>
            <w:pStyle w:val="TDC3"/>
            <w:tabs>
              <w:tab w:val="right" w:leader="dot" w:pos="8779"/>
            </w:tabs>
            <w:rPr>
              <w:noProof/>
              <w:sz w:val="22"/>
              <w:szCs w:val="22"/>
              <w:lang w:val="es-MX" w:eastAsia="es-MX"/>
            </w:rPr>
          </w:pPr>
          <w:hyperlink w:anchor="_Toc532232651" w:history="1">
            <w:r w:rsidR="000E105F" w:rsidRPr="000E105F">
              <w:rPr>
                <w:rStyle w:val="Hipervnculo"/>
                <w:rFonts w:ascii="Palatino Linotype" w:hAnsi="Palatino Linotype"/>
                <w:b/>
                <w:noProof/>
                <w:sz w:val="22"/>
                <w:szCs w:val="22"/>
              </w:rPr>
              <w:t>VII. Del cobro por la digitalización de la información.</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_Toc532232651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61</w:t>
            </w:r>
            <w:r w:rsidR="000E105F" w:rsidRPr="000E105F">
              <w:rPr>
                <w:noProof/>
                <w:webHidden/>
                <w:sz w:val="22"/>
                <w:szCs w:val="22"/>
              </w:rPr>
              <w:fldChar w:fldCharType="end"/>
            </w:r>
          </w:hyperlink>
        </w:p>
        <w:p w14:paraId="323F9CE6" w14:textId="77777777" w:rsidR="000E105F" w:rsidRPr="000E105F" w:rsidRDefault="00BE54ED">
          <w:pPr>
            <w:pStyle w:val="TDC3"/>
            <w:tabs>
              <w:tab w:val="right" w:leader="dot" w:pos="8779"/>
            </w:tabs>
            <w:rPr>
              <w:noProof/>
              <w:sz w:val="22"/>
              <w:szCs w:val="22"/>
              <w:lang w:val="es-MX" w:eastAsia="es-MX"/>
            </w:rPr>
          </w:pPr>
          <w:hyperlink w:anchor="_Toc532232652" w:history="1">
            <w:r w:rsidR="000E105F" w:rsidRPr="000E105F">
              <w:rPr>
                <w:rStyle w:val="Hipervnculo"/>
                <w:rFonts w:ascii="Palatino Linotype" w:hAnsi="Palatino Linotype"/>
                <w:b/>
                <w:noProof/>
                <w:sz w:val="22"/>
                <w:szCs w:val="22"/>
              </w:rPr>
              <w:t>i. Del principio de gratuidad.</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_Toc532232652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68</w:t>
            </w:r>
            <w:r w:rsidR="000E105F" w:rsidRPr="000E105F">
              <w:rPr>
                <w:noProof/>
                <w:webHidden/>
                <w:sz w:val="22"/>
                <w:szCs w:val="22"/>
              </w:rPr>
              <w:fldChar w:fldCharType="end"/>
            </w:r>
          </w:hyperlink>
        </w:p>
        <w:p w14:paraId="4D72DED3" w14:textId="77777777" w:rsidR="000E105F" w:rsidRPr="000E105F" w:rsidRDefault="00BE54ED">
          <w:pPr>
            <w:pStyle w:val="TDC3"/>
            <w:tabs>
              <w:tab w:val="right" w:leader="dot" w:pos="8779"/>
            </w:tabs>
            <w:rPr>
              <w:noProof/>
              <w:sz w:val="22"/>
              <w:szCs w:val="22"/>
              <w:lang w:val="es-MX" w:eastAsia="es-MX"/>
            </w:rPr>
          </w:pPr>
          <w:hyperlink w:anchor="_Toc532232653" w:history="1">
            <w:r w:rsidR="000E105F" w:rsidRPr="000E105F">
              <w:rPr>
                <w:rStyle w:val="Hipervnculo"/>
                <w:rFonts w:ascii="Palatino Linotype" w:hAnsi="Palatino Linotype"/>
                <w:b/>
                <w:noProof/>
                <w:sz w:val="22"/>
                <w:szCs w:val="22"/>
              </w:rPr>
              <w:t xml:space="preserve">ii. Del principio </w:t>
            </w:r>
            <w:r w:rsidR="000E105F" w:rsidRPr="000E105F">
              <w:rPr>
                <w:rStyle w:val="Hipervnculo"/>
                <w:rFonts w:ascii="Palatino Linotype" w:hAnsi="Palatino Linotype"/>
                <w:b/>
                <w:i/>
                <w:noProof/>
                <w:sz w:val="22"/>
                <w:szCs w:val="22"/>
              </w:rPr>
              <w:t>pro persona</w:t>
            </w:r>
            <w:r w:rsidR="000E105F" w:rsidRPr="000E105F">
              <w:rPr>
                <w:rStyle w:val="Hipervnculo"/>
                <w:rFonts w:ascii="Palatino Linotype" w:hAnsi="Palatino Linotype"/>
                <w:b/>
                <w:noProof/>
                <w:sz w:val="22"/>
                <w:szCs w:val="22"/>
              </w:rPr>
              <w:t xml:space="preserve"> y el control de constitucionalidad.</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_Toc532232653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70</w:t>
            </w:r>
            <w:r w:rsidR="000E105F" w:rsidRPr="000E105F">
              <w:rPr>
                <w:noProof/>
                <w:webHidden/>
                <w:sz w:val="22"/>
                <w:szCs w:val="22"/>
              </w:rPr>
              <w:fldChar w:fldCharType="end"/>
            </w:r>
          </w:hyperlink>
        </w:p>
        <w:p w14:paraId="4ADB1221" w14:textId="77777777" w:rsidR="000E105F" w:rsidRPr="000E105F" w:rsidRDefault="00BE54ED">
          <w:pPr>
            <w:pStyle w:val="TDC2"/>
            <w:rPr>
              <w:noProof/>
              <w:sz w:val="22"/>
              <w:szCs w:val="22"/>
              <w:lang w:val="es-MX" w:eastAsia="es-MX"/>
            </w:rPr>
          </w:pPr>
          <w:hyperlink w:anchor="_Toc532232654" w:history="1">
            <w:r w:rsidR="000E105F" w:rsidRPr="000E105F">
              <w:rPr>
                <w:rStyle w:val="Hipervnculo"/>
                <w:rFonts w:eastAsia="Times New Roman" w:cs="Arial"/>
                <w:iCs/>
                <w:noProof/>
                <w:sz w:val="22"/>
                <w:szCs w:val="22"/>
              </w:rPr>
              <w:t xml:space="preserve">QUINTO. </w:t>
            </w:r>
            <w:r w:rsidR="000E105F" w:rsidRPr="000E105F">
              <w:rPr>
                <w:rStyle w:val="Hipervnculo"/>
                <w:noProof/>
                <w:sz w:val="22"/>
                <w:szCs w:val="22"/>
              </w:rPr>
              <w:t>De la versión pública y la clasificación de la información como confidencial.</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_Toc532232654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80</w:t>
            </w:r>
            <w:r w:rsidR="000E105F" w:rsidRPr="000E105F">
              <w:rPr>
                <w:noProof/>
                <w:webHidden/>
                <w:sz w:val="22"/>
                <w:szCs w:val="22"/>
              </w:rPr>
              <w:fldChar w:fldCharType="end"/>
            </w:r>
          </w:hyperlink>
        </w:p>
        <w:p w14:paraId="51534EC9" w14:textId="77777777" w:rsidR="000E105F" w:rsidRPr="000E105F" w:rsidRDefault="00BE54ED">
          <w:pPr>
            <w:pStyle w:val="TDC1"/>
            <w:rPr>
              <w:noProof/>
              <w:sz w:val="22"/>
              <w:szCs w:val="22"/>
              <w:lang w:val="es-MX" w:eastAsia="es-MX"/>
            </w:rPr>
          </w:pPr>
          <w:hyperlink w:anchor="_Toc532232655" w:history="1">
            <w:r w:rsidR="000E105F" w:rsidRPr="000E105F">
              <w:rPr>
                <w:rStyle w:val="Hipervnculo"/>
                <w:rFonts w:ascii="Palatino Linotype" w:eastAsia="Times New Roman" w:hAnsi="Palatino Linotype" w:cs="Times New Roman"/>
                <w:b/>
                <w:noProof/>
                <w:sz w:val="22"/>
                <w:szCs w:val="22"/>
              </w:rPr>
              <w:t>R E S O L U T I V O S</w:t>
            </w:r>
            <w:r w:rsidR="000E105F" w:rsidRPr="000E105F">
              <w:rPr>
                <w:noProof/>
                <w:webHidden/>
                <w:sz w:val="22"/>
                <w:szCs w:val="22"/>
              </w:rPr>
              <w:tab/>
            </w:r>
            <w:r w:rsidR="000E105F" w:rsidRPr="000E105F">
              <w:rPr>
                <w:noProof/>
                <w:webHidden/>
                <w:sz w:val="22"/>
                <w:szCs w:val="22"/>
              </w:rPr>
              <w:fldChar w:fldCharType="begin"/>
            </w:r>
            <w:r w:rsidR="000E105F" w:rsidRPr="000E105F">
              <w:rPr>
                <w:noProof/>
                <w:webHidden/>
                <w:sz w:val="22"/>
                <w:szCs w:val="22"/>
              </w:rPr>
              <w:instrText xml:space="preserve"> PAGEREF _Toc532232655 \h </w:instrText>
            </w:r>
            <w:r w:rsidR="000E105F" w:rsidRPr="000E105F">
              <w:rPr>
                <w:noProof/>
                <w:webHidden/>
                <w:sz w:val="22"/>
                <w:szCs w:val="22"/>
              </w:rPr>
            </w:r>
            <w:r w:rsidR="000E105F" w:rsidRPr="000E105F">
              <w:rPr>
                <w:noProof/>
                <w:webHidden/>
                <w:sz w:val="22"/>
                <w:szCs w:val="22"/>
              </w:rPr>
              <w:fldChar w:fldCharType="separate"/>
            </w:r>
            <w:r w:rsidR="000E105F" w:rsidRPr="000E105F">
              <w:rPr>
                <w:noProof/>
                <w:webHidden/>
                <w:sz w:val="22"/>
                <w:szCs w:val="22"/>
              </w:rPr>
              <w:t>90</w:t>
            </w:r>
            <w:r w:rsidR="000E105F" w:rsidRPr="000E105F">
              <w:rPr>
                <w:noProof/>
                <w:webHidden/>
                <w:sz w:val="22"/>
                <w:szCs w:val="22"/>
              </w:rPr>
              <w:fldChar w:fldCharType="end"/>
            </w:r>
          </w:hyperlink>
        </w:p>
        <w:p w14:paraId="16E2D6A2" w14:textId="5AEAB84F" w:rsidR="00566997" w:rsidRPr="000E105F" w:rsidRDefault="0011338C" w:rsidP="00A55DF6">
          <w:pPr>
            <w:spacing w:line="276" w:lineRule="auto"/>
            <w:rPr>
              <w:rFonts w:ascii="Palatino Linotype" w:hAnsi="Palatino Linotype"/>
              <w:sz w:val="20"/>
              <w:szCs w:val="20"/>
            </w:rPr>
          </w:pPr>
          <w:r w:rsidRPr="000E105F">
            <w:rPr>
              <w:rFonts w:ascii="Palatino Linotype" w:hAnsi="Palatino Linotype"/>
              <w:b/>
              <w:bCs/>
              <w:sz w:val="22"/>
              <w:szCs w:val="22"/>
              <w:lang w:val="es-ES"/>
            </w:rPr>
            <w:fldChar w:fldCharType="end"/>
          </w:r>
        </w:p>
      </w:sdtContent>
    </w:sdt>
    <w:p w14:paraId="73AED8DB" w14:textId="77777777" w:rsidR="008A2430" w:rsidRPr="000E105F" w:rsidRDefault="008A2430">
      <w:pPr>
        <w:rPr>
          <w:rFonts w:ascii="Palatino Linotype" w:hAnsi="Palatino Linotype"/>
        </w:rPr>
      </w:pPr>
      <w:r w:rsidRPr="000E105F">
        <w:rPr>
          <w:rFonts w:ascii="Palatino Linotype" w:hAnsi="Palatino Linotype"/>
        </w:rPr>
        <w:br w:type="page"/>
      </w:r>
    </w:p>
    <w:p w14:paraId="7BA9DE57" w14:textId="77C28DF5" w:rsidR="00EB4847" w:rsidRPr="000E105F" w:rsidRDefault="008A2430" w:rsidP="004E1461">
      <w:pPr>
        <w:tabs>
          <w:tab w:val="left" w:pos="567"/>
        </w:tabs>
        <w:spacing w:before="240" w:after="240" w:line="360" w:lineRule="auto"/>
        <w:jc w:val="both"/>
        <w:rPr>
          <w:rFonts w:ascii="Palatino Linotype" w:hAnsi="Palatino Linotype"/>
          <w:lang w:val="es-MX"/>
        </w:rPr>
      </w:pPr>
      <w:r w:rsidRPr="000E105F">
        <w:rPr>
          <w:rFonts w:ascii="Palatino Linotype" w:hAnsi="Palatino Linotype"/>
        </w:rPr>
        <w:lastRenderedPageBreak/>
        <w:t>Resolución</w:t>
      </w:r>
      <w:r w:rsidR="00662C69" w:rsidRPr="000E105F">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E105F" w:rsidRPr="000E105F">
        <w:rPr>
          <w:rFonts w:ascii="Palatino Linotype" w:hAnsi="Palatino Linotype"/>
          <w:lang w:val="es-MX"/>
        </w:rPr>
        <w:t>seis</w:t>
      </w:r>
      <w:r w:rsidR="00DA0C45" w:rsidRPr="000E105F">
        <w:rPr>
          <w:rFonts w:ascii="Palatino Linotype" w:hAnsi="Palatino Linotype"/>
          <w:lang w:val="es-MX"/>
        </w:rPr>
        <w:t xml:space="preserve"> (</w:t>
      </w:r>
      <w:r w:rsidR="000E105F" w:rsidRPr="000E105F">
        <w:rPr>
          <w:rFonts w:ascii="Palatino Linotype" w:hAnsi="Palatino Linotype"/>
          <w:lang w:val="es-MX"/>
        </w:rPr>
        <w:t>06</w:t>
      </w:r>
      <w:r w:rsidR="00DA0C45" w:rsidRPr="000E105F">
        <w:rPr>
          <w:rFonts w:ascii="Palatino Linotype" w:hAnsi="Palatino Linotype"/>
          <w:lang w:val="es-MX"/>
        </w:rPr>
        <w:t>)</w:t>
      </w:r>
      <w:r w:rsidRPr="000E105F">
        <w:rPr>
          <w:rFonts w:ascii="Palatino Linotype" w:hAnsi="Palatino Linotype"/>
          <w:lang w:val="es-MX"/>
        </w:rPr>
        <w:t xml:space="preserve"> de</w:t>
      </w:r>
      <w:r w:rsidR="00DA0C45" w:rsidRPr="000E105F">
        <w:rPr>
          <w:rFonts w:ascii="Palatino Linotype" w:hAnsi="Palatino Linotype"/>
          <w:lang w:val="es-MX"/>
        </w:rPr>
        <w:t xml:space="preserve"> </w:t>
      </w:r>
      <w:r w:rsidR="00B0665D" w:rsidRPr="000E105F">
        <w:rPr>
          <w:rFonts w:ascii="Palatino Linotype" w:hAnsi="Palatino Linotype"/>
          <w:lang w:val="es-MX"/>
        </w:rPr>
        <w:t>diciembre</w:t>
      </w:r>
      <w:r w:rsidR="00AC5D8C" w:rsidRPr="000E105F">
        <w:rPr>
          <w:rFonts w:ascii="Palatino Linotype" w:hAnsi="Palatino Linotype"/>
          <w:lang w:val="es-MX"/>
        </w:rPr>
        <w:t xml:space="preserve"> </w:t>
      </w:r>
      <w:r w:rsidR="00662C69" w:rsidRPr="000E105F">
        <w:rPr>
          <w:rFonts w:ascii="Palatino Linotype" w:hAnsi="Palatino Linotype"/>
          <w:lang w:val="es-MX"/>
        </w:rPr>
        <w:t xml:space="preserve">de dos mil </w:t>
      </w:r>
      <w:r w:rsidR="00AC5D8C" w:rsidRPr="000E105F">
        <w:rPr>
          <w:rFonts w:ascii="Palatino Linotype" w:hAnsi="Palatino Linotype"/>
          <w:lang w:val="es-MX"/>
        </w:rPr>
        <w:t>dieciocho.</w:t>
      </w:r>
      <w:r w:rsidR="00AC4188" w:rsidRPr="000E105F">
        <w:rPr>
          <w:rFonts w:ascii="Palatino Linotype" w:hAnsi="Palatino Linotype"/>
          <w:lang w:val="es-MX"/>
        </w:rPr>
        <w:t xml:space="preserve"> </w:t>
      </w:r>
    </w:p>
    <w:p w14:paraId="381B1644" w14:textId="4D03E653" w:rsidR="00F34201" w:rsidRPr="000E105F" w:rsidRDefault="00924CEA" w:rsidP="004E1461">
      <w:pPr>
        <w:tabs>
          <w:tab w:val="left" w:pos="567"/>
        </w:tabs>
        <w:spacing w:line="360" w:lineRule="auto"/>
        <w:jc w:val="both"/>
        <w:rPr>
          <w:rFonts w:ascii="Palatino Linotype" w:eastAsia="Times New Roman" w:hAnsi="Palatino Linotype" w:cs="Times New Roman"/>
        </w:rPr>
      </w:pPr>
      <w:r w:rsidRPr="000E105F">
        <w:rPr>
          <w:rFonts w:ascii="Palatino Linotype" w:eastAsia="Times New Roman" w:hAnsi="Palatino Linotype" w:cs="Times New Roman"/>
          <w:b/>
        </w:rPr>
        <w:t>VISTO</w:t>
      </w:r>
      <w:r w:rsidR="003122CE" w:rsidRPr="000E105F">
        <w:rPr>
          <w:rFonts w:ascii="Palatino Linotype" w:eastAsia="Times New Roman" w:hAnsi="Palatino Linotype" w:cs="Times New Roman"/>
        </w:rPr>
        <w:t xml:space="preserve"> </w:t>
      </w:r>
      <w:r w:rsidRPr="000E105F">
        <w:rPr>
          <w:rFonts w:ascii="Palatino Linotype" w:eastAsia="Times New Roman" w:hAnsi="Palatino Linotype" w:cs="Times New Roman"/>
        </w:rPr>
        <w:t>el expediente</w:t>
      </w:r>
      <w:r w:rsidR="003122CE" w:rsidRPr="000E105F">
        <w:rPr>
          <w:rFonts w:ascii="Palatino Linotype" w:eastAsia="Times New Roman" w:hAnsi="Palatino Linotype" w:cs="Times New Roman"/>
        </w:rPr>
        <w:t xml:space="preserve"> electrón</w:t>
      </w:r>
      <w:r w:rsidRPr="000E105F">
        <w:rPr>
          <w:rFonts w:ascii="Palatino Linotype" w:eastAsia="Times New Roman" w:hAnsi="Palatino Linotype" w:cs="Times New Roman"/>
        </w:rPr>
        <w:t>ico formado</w:t>
      </w:r>
      <w:r w:rsidR="00417E0F" w:rsidRPr="000E105F">
        <w:rPr>
          <w:rFonts w:ascii="Palatino Linotype" w:eastAsia="Times New Roman" w:hAnsi="Palatino Linotype" w:cs="Times New Roman"/>
        </w:rPr>
        <w:t xml:space="preserve"> con motivo del recurso de revisión número</w:t>
      </w:r>
      <w:r w:rsidRPr="000E105F">
        <w:rPr>
          <w:rFonts w:ascii="Palatino Linotype" w:eastAsia="Times New Roman" w:hAnsi="Palatino Linotype" w:cs="Times New Roman"/>
        </w:rPr>
        <w:t xml:space="preserve"> </w:t>
      </w:r>
      <w:r w:rsidR="00B0665D" w:rsidRPr="000E105F">
        <w:rPr>
          <w:rFonts w:ascii="Palatino Linotype" w:hAnsi="Palatino Linotype"/>
          <w:b/>
          <w:bCs/>
          <w:color w:val="000000" w:themeColor="text1"/>
        </w:rPr>
        <w:t>03673</w:t>
      </w:r>
      <w:r w:rsidR="00102B09" w:rsidRPr="000E105F">
        <w:rPr>
          <w:rFonts w:ascii="Palatino Linotype" w:hAnsi="Palatino Linotype"/>
          <w:b/>
          <w:bCs/>
          <w:color w:val="000000" w:themeColor="text1"/>
        </w:rPr>
        <w:t>/INFOEM/IP/RR/2018</w:t>
      </w:r>
      <w:r w:rsidR="003122CE" w:rsidRPr="000E105F">
        <w:rPr>
          <w:rFonts w:ascii="Palatino Linotype" w:eastAsia="Times New Roman" w:hAnsi="Palatino Linotype" w:cs="Arial"/>
          <w:bCs/>
        </w:rPr>
        <w:t xml:space="preserve">, </w:t>
      </w:r>
      <w:r w:rsidR="00417E0F" w:rsidRPr="000E105F">
        <w:rPr>
          <w:rFonts w:ascii="Palatino Linotype" w:eastAsia="Times New Roman" w:hAnsi="Palatino Linotype" w:cs="Times New Roman"/>
        </w:rPr>
        <w:t>promovido</w:t>
      </w:r>
      <w:r w:rsidR="000C6290" w:rsidRPr="000E105F">
        <w:rPr>
          <w:rFonts w:ascii="Palatino Linotype" w:eastAsia="Times New Roman" w:hAnsi="Palatino Linotype" w:cs="Times New Roman"/>
        </w:rPr>
        <w:t xml:space="preserve"> por </w:t>
      </w:r>
      <w:r w:rsidR="00D5162A" w:rsidRPr="00D5162A">
        <w:rPr>
          <w:rFonts w:ascii="Palatino Linotype" w:hAnsi="Palatino Linotype"/>
          <w:b/>
          <w:highlight w:val="black"/>
        </w:rPr>
        <w:t>--------------------------------------------------</w:t>
      </w:r>
      <w:r w:rsidR="003122CE" w:rsidRPr="000E105F">
        <w:rPr>
          <w:rFonts w:ascii="Palatino Linotype" w:eastAsia="Times New Roman" w:hAnsi="Palatino Linotype" w:cs="Times New Roman"/>
          <w:b/>
        </w:rPr>
        <w:t xml:space="preserve">, </w:t>
      </w:r>
      <w:r w:rsidR="003122CE" w:rsidRPr="000E105F">
        <w:rPr>
          <w:rFonts w:ascii="Palatino Linotype" w:eastAsia="Times New Roman" w:hAnsi="Palatino Linotype" w:cs="Arial"/>
        </w:rPr>
        <w:t xml:space="preserve">en su calidad de </w:t>
      </w:r>
      <w:r w:rsidR="003122CE" w:rsidRPr="000E105F">
        <w:rPr>
          <w:rFonts w:ascii="Palatino Linotype" w:eastAsia="Times New Roman" w:hAnsi="Palatino Linotype" w:cs="Arial"/>
          <w:b/>
        </w:rPr>
        <w:t>RECURRENTE</w:t>
      </w:r>
      <w:r w:rsidR="003122CE" w:rsidRPr="000E105F">
        <w:rPr>
          <w:rFonts w:ascii="Palatino Linotype" w:eastAsia="Times New Roman" w:hAnsi="Palatino Linotype" w:cs="Arial"/>
        </w:rPr>
        <w:t>, en contra de la respuesta</w:t>
      </w:r>
      <w:r w:rsidRPr="000E105F">
        <w:rPr>
          <w:rFonts w:ascii="Palatino Linotype" w:eastAsia="Times New Roman" w:hAnsi="Palatino Linotype" w:cs="Arial"/>
        </w:rPr>
        <w:t xml:space="preserve"> </w:t>
      </w:r>
      <w:r w:rsidR="000C6290" w:rsidRPr="000E105F">
        <w:rPr>
          <w:rFonts w:ascii="Palatino Linotype" w:eastAsia="Times New Roman" w:hAnsi="Palatino Linotype" w:cs="Arial"/>
        </w:rPr>
        <w:t>de</w:t>
      </w:r>
      <w:r w:rsidR="00B0665D" w:rsidRPr="000E105F">
        <w:rPr>
          <w:rFonts w:ascii="Palatino Linotype" w:eastAsia="Times New Roman" w:hAnsi="Palatino Linotype" w:cs="Arial"/>
        </w:rPr>
        <w:t>l</w:t>
      </w:r>
      <w:r w:rsidR="008A2430" w:rsidRPr="000E105F">
        <w:rPr>
          <w:rFonts w:ascii="Palatino Linotype" w:eastAsia="Times New Roman" w:hAnsi="Palatino Linotype" w:cs="Arial"/>
        </w:rPr>
        <w:t xml:space="preserve"> </w:t>
      </w:r>
      <w:r w:rsidR="00B0665D" w:rsidRPr="000E105F">
        <w:rPr>
          <w:rFonts w:ascii="Palatino Linotype" w:eastAsia="Times New Roman" w:hAnsi="Palatino Linotype" w:cs="Arial"/>
          <w:b/>
        </w:rPr>
        <w:t>Ayuntamiento de Cuautitlán</w:t>
      </w:r>
      <w:r w:rsidR="003122CE" w:rsidRPr="000E105F">
        <w:rPr>
          <w:rFonts w:ascii="Palatino Linotype" w:eastAsia="Calibri" w:hAnsi="Palatino Linotype" w:cs="Arial"/>
          <w:lang w:val="es-ES"/>
        </w:rPr>
        <w:t xml:space="preserve">, </w:t>
      </w:r>
      <w:r w:rsidR="003122CE" w:rsidRPr="000E105F">
        <w:rPr>
          <w:rFonts w:ascii="Palatino Linotype" w:eastAsia="Times New Roman" w:hAnsi="Palatino Linotype" w:cs="Times New Roman"/>
        </w:rPr>
        <w:t>en lo sucesivo el</w:t>
      </w:r>
      <w:r w:rsidR="003122CE" w:rsidRPr="000E105F">
        <w:rPr>
          <w:rFonts w:ascii="Palatino Linotype" w:eastAsia="Times New Roman" w:hAnsi="Palatino Linotype" w:cs="Times New Roman"/>
          <w:b/>
        </w:rPr>
        <w:t xml:space="preserve"> SUJETO OBLIGADO, </w:t>
      </w:r>
      <w:r w:rsidR="003122CE" w:rsidRPr="000E105F">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0E105F" w:rsidRDefault="00F34201" w:rsidP="004E1461">
      <w:pPr>
        <w:pStyle w:val="Ttulo1"/>
        <w:tabs>
          <w:tab w:val="left" w:pos="567"/>
        </w:tabs>
        <w:jc w:val="center"/>
        <w:rPr>
          <w:b w:val="0"/>
          <w:color w:val="auto"/>
        </w:rPr>
      </w:pPr>
      <w:bookmarkStart w:id="2" w:name="_Toc473812222"/>
      <w:bookmarkStart w:id="3" w:name="_Toc495430765"/>
      <w:bookmarkStart w:id="4" w:name="_Toc532232636"/>
      <w:r w:rsidRPr="000E105F">
        <w:rPr>
          <w:color w:val="auto"/>
        </w:rPr>
        <w:t>ANTECEDENTES</w:t>
      </w:r>
      <w:bookmarkEnd w:id="2"/>
      <w:bookmarkEnd w:id="3"/>
      <w:bookmarkEnd w:id="4"/>
    </w:p>
    <w:p w14:paraId="54EBC941" w14:textId="77777777" w:rsidR="00F34201" w:rsidRPr="000E105F" w:rsidRDefault="00F34201" w:rsidP="004E1461">
      <w:pPr>
        <w:tabs>
          <w:tab w:val="left" w:pos="567"/>
        </w:tabs>
        <w:rPr>
          <w:rFonts w:ascii="Palatino Linotype" w:hAnsi="Palatino Linotype"/>
          <w:lang w:val="es-MX" w:eastAsia="en-US"/>
        </w:rPr>
      </w:pPr>
    </w:p>
    <w:p w14:paraId="749498DB" w14:textId="5BEC728C" w:rsidR="00F34201" w:rsidRPr="000E105F" w:rsidRDefault="000C6290" w:rsidP="008A2430">
      <w:pPr>
        <w:pStyle w:val="Prrafodelista"/>
        <w:numPr>
          <w:ilvl w:val="0"/>
          <w:numId w:val="1"/>
        </w:numPr>
        <w:tabs>
          <w:tab w:val="left" w:pos="284"/>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E105F">
        <w:rPr>
          <w:rFonts w:ascii="Palatino Linotype" w:eastAsia="Calibri" w:hAnsi="Palatino Linotype" w:cs="Arial"/>
          <w:color w:val="000000" w:themeColor="text1"/>
          <w:lang w:val="es-ES"/>
        </w:rPr>
        <w:t xml:space="preserve">El día </w:t>
      </w:r>
      <w:r w:rsidR="00B0665D" w:rsidRPr="000E105F">
        <w:rPr>
          <w:rFonts w:ascii="Palatino Linotype" w:eastAsia="Calibri" w:hAnsi="Palatino Linotype" w:cs="Arial"/>
          <w:color w:val="000000" w:themeColor="text1"/>
          <w:lang w:val="es-ES"/>
        </w:rPr>
        <w:t>veintinueve</w:t>
      </w:r>
      <w:r w:rsidR="00102B09" w:rsidRPr="000E105F">
        <w:rPr>
          <w:rFonts w:ascii="Palatino Linotype" w:eastAsia="Calibri" w:hAnsi="Palatino Linotype" w:cs="Arial"/>
          <w:color w:val="000000" w:themeColor="text1"/>
          <w:lang w:val="es-ES"/>
        </w:rPr>
        <w:t xml:space="preserve"> </w:t>
      </w:r>
      <w:r w:rsidR="00F34201" w:rsidRPr="000E105F">
        <w:rPr>
          <w:rFonts w:ascii="Palatino Linotype" w:eastAsia="Calibri" w:hAnsi="Palatino Linotype" w:cs="Arial"/>
          <w:color w:val="000000" w:themeColor="text1"/>
          <w:lang w:val="es-ES"/>
        </w:rPr>
        <w:t>(</w:t>
      </w:r>
      <w:r w:rsidR="00B0665D" w:rsidRPr="000E105F">
        <w:rPr>
          <w:rFonts w:ascii="Palatino Linotype" w:eastAsia="Calibri" w:hAnsi="Palatino Linotype" w:cs="Arial"/>
          <w:color w:val="000000" w:themeColor="text1"/>
          <w:lang w:val="es-ES"/>
        </w:rPr>
        <w:t>29</w:t>
      </w:r>
      <w:r w:rsidRPr="000E105F">
        <w:rPr>
          <w:rFonts w:ascii="Palatino Linotype" w:eastAsia="Calibri" w:hAnsi="Palatino Linotype" w:cs="Arial"/>
          <w:color w:val="000000" w:themeColor="text1"/>
          <w:lang w:val="es-ES"/>
        </w:rPr>
        <w:t xml:space="preserve">) de </w:t>
      </w:r>
      <w:r w:rsidR="008A2430" w:rsidRPr="000E105F">
        <w:rPr>
          <w:rFonts w:ascii="Palatino Linotype" w:eastAsia="Calibri" w:hAnsi="Palatino Linotype" w:cs="Arial"/>
          <w:color w:val="000000" w:themeColor="text1"/>
          <w:lang w:val="es-ES"/>
        </w:rPr>
        <w:t>agosto</w:t>
      </w:r>
      <w:r w:rsidRPr="000E105F">
        <w:rPr>
          <w:rFonts w:ascii="Palatino Linotype" w:eastAsia="Calibri" w:hAnsi="Palatino Linotype" w:cs="Arial"/>
          <w:color w:val="000000" w:themeColor="text1"/>
          <w:lang w:val="es-ES"/>
        </w:rPr>
        <w:t xml:space="preserve"> </w:t>
      </w:r>
      <w:r w:rsidR="00F34201" w:rsidRPr="000E105F">
        <w:rPr>
          <w:rFonts w:ascii="Palatino Linotype" w:eastAsia="Calibri" w:hAnsi="Palatino Linotype" w:cs="Arial"/>
          <w:color w:val="000000" w:themeColor="text1"/>
          <w:lang w:val="es-ES"/>
        </w:rPr>
        <w:t>de dos mil dieci</w:t>
      </w:r>
      <w:r w:rsidR="00102B09" w:rsidRPr="000E105F">
        <w:rPr>
          <w:rFonts w:ascii="Palatino Linotype" w:eastAsia="Calibri" w:hAnsi="Palatino Linotype" w:cs="Arial"/>
          <w:color w:val="000000" w:themeColor="text1"/>
          <w:lang w:val="es-ES"/>
        </w:rPr>
        <w:t>ocho</w:t>
      </w:r>
      <w:r w:rsidR="00F34201" w:rsidRPr="000E105F">
        <w:rPr>
          <w:rFonts w:ascii="Palatino Linotype" w:eastAsia="Calibri" w:hAnsi="Palatino Linotype" w:cs="Arial"/>
          <w:color w:val="000000" w:themeColor="text1"/>
          <w:lang w:val="es-ES"/>
        </w:rPr>
        <w:t>,</w:t>
      </w:r>
      <w:r w:rsidRPr="000E105F">
        <w:rPr>
          <w:rFonts w:ascii="Palatino Linotype" w:eastAsia="Calibri" w:hAnsi="Palatino Linotype" w:cs="Arial"/>
          <w:lang w:val="es-ES"/>
        </w:rPr>
        <w:t xml:space="preserve"> </w:t>
      </w:r>
      <w:r w:rsidR="00D5162A" w:rsidRPr="00D5162A">
        <w:rPr>
          <w:rFonts w:ascii="Palatino Linotype" w:hAnsi="Palatino Linotype"/>
          <w:b/>
          <w:highlight w:val="black"/>
        </w:rPr>
        <w:t>-------------------------------------------------</w:t>
      </w:r>
      <w:r w:rsidR="00B0665D" w:rsidRPr="000E105F">
        <w:rPr>
          <w:rFonts w:ascii="Palatino Linotype" w:hAnsi="Palatino Linotype"/>
          <w:color w:val="000000" w:themeColor="text1"/>
        </w:rPr>
        <w:t xml:space="preserve"> </w:t>
      </w:r>
      <w:r w:rsidR="00F34201" w:rsidRPr="000E105F">
        <w:rPr>
          <w:rFonts w:ascii="Palatino Linotype" w:hAnsi="Palatino Linotype"/>
          <w:color w:val="000000" w:themeColor="text1"/>
        </w:rPr>
        <w:t>presentó</w:t>
      </w:r>
      <w:r w:rsidR="00F34201" w:rsidRPr="000E105F">
        <w:rPr>
          <w:rFonts w:ascii="Palatino Linotype" w:hAnsi="Palatino Linotype"/>
          <w:b/>
          <w:color w:val="000000" w:themeColor="text1"/>
        </w:rPr>
        <w:t xml:space="preserve"> </w:t>
      </w:r>
      <w:r w:rsidR="00F34201" w:rsidRPr="000E105F">
        <w:rPr>
          <w:rFonts w:ascii="Palatino Linotype" w:eastAsia="Calibri" w:hAnsi="Palatino Linotype" w:cs="Arial"/>
          <w:color w:val="000000" w:themeColor="text1"/>
        </w:rPr>
        <w:t xml:space="preserve">vía </w:t>
      </w:r>
      <w:r w:rsidR="00F34201" w:rsidRPr="000E105F">
        <w:rPr>
          <w:rFonts w:ascii="Palatino Linotype" w:eastAsia="Calibri" w:hAnsi="Palatino Linotype" w:cs="Arial"/>
          <w:color w:val="000000" w:themeColor="text1"/>
          <w:lang w:val="es-ES"/>
        </w:rPr>
        <w:t xml:space="preserve">Sistema de Acceso a la Información Mexiquense </w:t>
      </w:r>
      <w:r w:rsidR="00F34201" w:rsidRPr="000E105F">
        <w:rPr>
          <w:rFonts w:ascii="Palatino Linotype" w:eastAsia="Calibri" w:hAnsi="Palatino Linotype" w:cs="Arial"/>
          <w:b/>
          <w:color w:val="000000" w:themeColor="text1"/>
          <w:lang w:val="es-ES"/>
        </w:rPr>
        <w:t>(SAIMEX)</w:t>
      </w:r>
      <w:r w:rsidR="00F34201" w:rsidRPr="000E105F">
        <w:rPr>
          <w:rFonts w:ascii="Palatino Linotype" w:eastAsia="Calibri" w:hAnsi="Palatino Linotype" w:cs="Arial"/>
          <w:color w:val="000000" w:themeColor="text1"/>
          <w:lang w:val="es-ES"/>
        </w:rPr>
        <w:t>, la solicitud de información p</w:t>
      </w:r>
      <w:r w:rsidR="00924CEA" w:rsidRPr="000E105F">
        <w:rPr>
          <w:rFonts w:ascii="Palatino Linotype" w:eastAsia="Calibri" w:hAnsi="Palatino Linotype" w:cs="Arial"/>
          <w:color w:val="000000" w:themeColor="text1"/>
          <w:lang w:val="es-ES"/>
        </w:rPr>
        <w:t>ública registrada con el número</w:t>
      </w:r>
      <w:r w:rsidRPr="000E105F">
        <w:rPr>
          <w:rFonts w:ascii="Palatino Linotype" w:hAnsi="Palatino Linotype"/>
          <w:b/>
          <w:bCs/>
          <w:color w:val="000000" w:themeColor="text1"/>
        </w:rPr>
        <w:t xml:space="preserve"> </w:t>
      </w:r>
      <w:r w:rsidR="00B0665D" w:rsidRPr="000E105F">
        <w:rPr>
          <w:rFonts w:ascii="Palatino Linotype" w:hAnsi="Palatino Linotype"/>
          <w:b/>
          <w:bCs/>
          <w:color w:val="000000" w:themeColor="text1"/>
        </w:rPr>
        <w:t>00088</w:t>
      </w:r>
      <w:r w:rsidRPr="000E105F">
        <w:rPr>
          <w:rFonts w:ascii="Palatino Linotype" w:hAnsi="Palatino Linotype"/>
          <w:b/>
          <w:bCs/>
          <w:color w:val="000000" w:themeColor="text1"/>
        </w:rPr>
        <w:t>/</w:t>
      </w:r>
      <w:r w:rsidR="00B0665D" w:rsidRPr="000E105F">
        <w:rPr>
          <w:rFonts w:ascii="Palatino Linotype" w:hAnsi="Palatino Linotype"/>
          <w:b/>
          <w:bCs/>
          <w:color w:val="000000" w:themeColor="text1"/>
        </w:rPr>
        <w:t>CUAUTIT</w:t>
      </w:r>
      <w:r w:rsidR="00102B09" w:rsidRPr="000E105F">
        <w:rPr>
          <w:rFonts w:ascii="Palatino Linotype" w:hAnsi="Palatino Linotype"/>
          <w:b/>
          <w:bCs/>
          <w:color w:val="000000" w:themeColor="text1"/>
        </w:rPr>
        <w:t>/IP/2018</w:t>
      </w:r>
      <w:r w:rsidR="00F34201" w:rsidRPr="000E105F">
        <w:rPr>
          <w:rFonts w:ascii="Palatino Linotype" w:hAnsi="Palatino Linotype"/>
          <w:b/>
          <w:bCs/>
          <w:color w:val="000000" w:themeColor="text1"/>
        </w:rPr>
        <w:t>,</w:t>
      </w:r>
      <w:r w:rsidR="00F34201" w:rsidRPr="000E105F">
        <w:rPr>
          <w:rFonts w:ascii="Palatino Linotype" w:eastAsia="Calibri" w:hAnsi="Palatino Linotype" w:cs="Arial"/>
          <w:color w:val="000000" w:themeColor="text1"/>
          <w:lang w:val="es-ES"/>
        </w:rPr>
        <w:t xml:space="preserve"> mediante la cual </w:t>
      </w:r>
      <w:r w:rsidR="00924CEA" w:rsidRPr="000E105F">
        <w:rPr>
          <w:rFonts w:ascii="Palatino Linotype" w:eastAsia="Calibri" w:hAnsi="Palatino Linotype" w:cs="Arial"/>
          <w:color w:val="000000" w:themeColor="text1"/>
          <w:lang w:val="es-ES"/>
        </w:rPr>
        <w:t>requirió</w:t>
      </w:r>
      <w:r w:rsidR="00F34201" w:rsidRPr="000E105F">
        <w:rPr>
          <w:rFonts w:ascii="Palatino Linotype" w:eastAsia="Calibri" w:hAnsi="Palatino Linotype" w:cs="Arial"/>
          <w:color w:val="000000" w:themeColor="text1"/>
          <w:lang w:val="es-ES"/>
        </w:rPr>
        <w:t>:</w:t>
      </w:r>
    </w:p>
    <w:p w14:paraId="7F27FE85" w14:textId="07138214" w:rsidR="00800647" w:rsidRPr="000E105F" w:rsidRDefault="00F34201" w:rsidP="00A31FB2">
      <w:pPr>
        <w:spacing w:line="360" w:lineRule="auto"/>
        <w:ind w:left="567" w:right="567"/>
        <w:jc w:val="both"/>
        <w:rPr>
          <w:rFonts w:ascii="Palatino Linotype" w:eastAsia="Times New Roman" w:hAnsi="Palatino Linotype" w:cs="Times New Roman"/>
          <w:i/>
          <w:sz w:val="22"/>
          <w:szCs w:val="22"/>
          <w:lang w:val="es-MX" w:eastAsia="es-MX"/>
        </w:rPr>
      </w:pPr>
      <w:r w:rsidRPr="000E105F">
        <w:rPr>
          <w:rFonts w:ascii="Palatino Linotype" w:hAnsi="Palatino Linotype"/>
          <w:i/>
          <w:sz w:val="22"/>
          <w:szCs w:val="22"/>
        </w:rPr>
        <w:t>“</w:t>
      </w:r>
      <w:r w:rsidR="00B0665D" w:rsidRPr="000E105F">
        <w:rPr>
          <w:rFonts w:ascii="Palatino Linotype" w:hAnsi="Palatino Linotype"/>
          <w:i/>
          <w:sz w:val="22"/>
          <w:szCs w:val="22"/>
        </w:rPr>
        <w:t xml:space="preserve">VERSIÓN PÚBLICA DIGITALIZADA del documento y oficio donde conste la solicitud o propuesta para incluir en el orden del día o para su discusión en las sesiones de cabildo todos y cada uno de los puntos o asuntos suscritos por Raúl Ernesto Ortiz Rojas (Síndico), Evelyn Rocha Becerril (Primera Regidora), Miguel Alberto Pacheco Paredes (Segundo Regidor), Salma Santana Zuleta (Tercera Regidora), Alfonso José Chozas </w:t>
      </w:r>
      <w:proofErr w:type="spellStart"/>
      <w:r w:rsidR="00B0665D" w:rsidRPr="000E105F">
        <w:rPr>
          <w:rFonts w:ascii="Palatino Linotype" w:hAnsi="Palatino Linotype"/>
          <w:i/>
          <w:sz w:val="22"/>
          <w:szCs w:val="22"/>
        </w:rPr>
        <w:t>Chozas</w:t>
      </w:r>
      <w:proofErr w:type="spellEnd"/>
      <w:r w:rsidR="00B0665D" w:rsidRPr="000E105F">
        <w:rPr>
          <w:rFonts w:ascii="Palatino Linotype" w:hAnsi="Palatino Linotype"/>
          <w:i/>
          <w:sz w:val="22"/>
          <w:szCs w:val="22"/>
        </w:rPr>
        <w:t xml:space="preserve"> (Cuarto Regidor, Natalia López Vázquez (Quinta Regidora), Luis Gustavo Gutiérrez Ruiz (Sexto Regidor), Alberto Esteva Hernández (Séptimo Regidor), Emma </w:t>
      </w:r>
      <w:proofErr w:type="spellStart"/>
      <w:r w:rsidR="00B0665D" w:rsidRPr="000E105F">
        <w:rPr>
          <w:rFonts w:ascii="Palatino Linotype" w:hAnsi="Palatino Linotype"/>
          <w:i/>
          <w:sz w:val="22"/>
          <w:szCs w:val="22"/>
        </w:rPr>
        <w:t>Mayeli</w:t>
      </w:r>
      <w:proofErr w:type="spellEnd"/>
      <w:r w:rsidR="00B0665D" w:rsidRPr="000E105F">
        <w:rPr>
          <w:rFonts w:ascii="Palatino Linotype" w:hAnsi="Palatino Linotype"/>
          <w:i/>
          <w:sz w:val="22"/>
          <w:szCs w:val="22"/>
        </w:rPr>
        <w:t xml:space="preserve"> Valverde Trejo (Octava Regidora), José Rafael Simón Martínez Aguirre (Noveno Regidor), y Juan Manuel Ramírez Godínez (Décimo Regidor). VERSIÓN PÚBLICA DIGITALIZADA del documento u oficio donde se dé cuenta de parte de la dependencia correspondiente acerca de la negativa o imposibilidad para incluidos puntos </w:t>
      </w:r>
      <w:r w:rsidR="00B0665D" w:rsidRPr="000E105F">
        <w:rPr>
          <w:rFonts w:ascii="Palatino Linotype" w:hAnsi="Palatino Linotype"/>
          <w:i/>
          <w:sz w:val="22"/>
          <w:szCs w:val="22"/>
        </w:rPr>
        <w:lastRenderedPageBreak/>
        <w:t xml:space="preserve">o asuntos en el orden del día de sesiones de cabildo habiendo sido solicitados por Raúl Ernesto Ortiz Rojas (Síndico), Evelyn Rocha Becerril (Primera Regidora), Miguel Alberto Pacheco Paredes (Segundo Regidor), Salma Santana Zuleta (Tercera Regidora), Alfonso José Chozas </w:t>
      </w:r>
      <w:proofErr w:type="spellStart"/>
      <w:r w:rsidR="00B0665D" w:rsidRPr="000E105F">
        <w:rPr>
          <w:rFonts w:ascii="Palatino Linotype" w:hAnsi="Palatino Linotype"/>
          <w:i/>
          <w:sz w:val="22"/>
          <w:szCs w:val="22"/>
        </w:rPr>
        <w:t>Chozas</w:t>
      </w:r>
      <w:proofErr w:type="spellEnd"/>
      <w:r w:rsidR="00B0665D" w:rsidRPr="000E105F">
        <w:rPr>
          <w:rFonts w:ascii="Palatino Linotype" w:hAnsi="Palatino Linotype"/>
          <w:i/>
          <w:sz w:val="22"/>
          <w:szCs w:val="22"/>
        </w:rPr>
        <w:t xml:space="preserve"> (Cuarto Regidor, Natalia López Vázquez (Quinta Regidora), Luis Gustavo Gutiérrez Ruiz (Sexto Regidor), Alberto Esteva Hernández (Séptimo Regidor), Emma </w:t>
      </w:r>
      <w:proofErr w:type="spellStart"/>
      <w:r w:rsidR="00B0665D" w:rsidRPr="000E105F">
        <w:rPr>
          <w:rFonts w:ascii="Palatino Linotype" w:hAnsi="Palatino Linotype"/>
          <w:i/>
          <w:sz w:val="22"/>
          <w:szCs w:val="22"/>
        </w:rPr>
        <w:t>Mayeli</w:t>
      </w:r>
      <w:proofErr w:type="spellEnd"/>
      <w:r w:rsidR="00B0665D" w:rsidRPr="000E105F">
        <w:rPr>
          <w:rFonts w:ascii="Palatino Linotype" w:hAnsi="Palatino Linotype"/>
          <w:i/>
          <w:sz w:val="22"/>
          <w:szCs w:val="22"/>
        </w:rPr>
        <w:t xml:space="preserve"> Valverde Trejo (Octava Regidora), José Rafael Simón Martínez Aguirre (Noveno Regidor), y Juan Manuel Ramírez Godínez (Décimo Regidor) desde el 1 de enero de 2016 a la fecha. VERSIÓN PÚBLICA DIGITALIZADA de los documentos exhibidos por los CC. Martha Elvia Fernández Sánchez y </w:t>
      </w:r>
      <w:proofErr w:type="spellStart"/>
      <w:r w:rsidR="00B0665D" w:rsidRPr="000E105F">
        <w:rPr>
          <w:rFonts w:ascii="Palatino Linotype" w:hAnsi="Palatino Linotype"/>
          <w:i/>
          <w:sz w:val="22"/>
          <w:szCs w:val="22"/>
        </w:rPr>
        <w:t>Ma</w:t>
      </w:r>
      <w:proofErr w:type="spellEnd"/>
      <w:r w:rsidR="00B0665D" w:rsidRPr="000E105F">
        <w:rPr>
          <w:rFonts w:ascii="Palatino Linotype" w:hAnsi="Palatino Linotype"/>
          <w:i/>
          <w:sz w:val="22"/>
          <w:szCs w:val="22"/>
        </w:rPr>
        <w:t xml:space="preserve"> Guadalupe Fernández Sánchez (Presidenta Municipal Constitucional y Presidenta Municipal Sustituta) Raúl Ernesto Ortiz Rojas (Síndico), Evelyn Rocha Becerril (Primera Regidora), Miguel Alberto Pacheco Paredes (Segundo Regidor), Salma Santana Zuleta (Tercera Regidora), Alfonso José Chozas </w:t>
      </w:r>
      <w:proofErr w:type="spellStart"/>
      <w:r w:rsidR="00B0665D" w:rsidRPr="000E105F">
        <w:rPr>
          <w:rFonts w:ascii="Palatino Linotype" w:hAnsi="Palatino Linotype"/>
          <w:i/>
          <w:sz w:val="22"/>
          <w:szCs w:val="22"/>
        </w:rPr>
        <w:t>Chozas</w:t>
      </w:r>
      <w:proofErr w:type="spellEnd"/>
      <w:r w:rsidR="00B0665D" w:rsidRPr="000E105F">
        <w:rPr>
          <w:rFonts w:ascii="Palatino Linotype" w:hAnsi="Palatino Linotype"/>
          <w:i/>
          <w:sz w:val="22"/>
          <w:szCs w:val="22"/>
        </w:rPr>
        <w:t xml:space="preserve"> (Cuarto Regidor, Natalia López Vázquez (Quinta Regidora), Luis Gustavo Gutiérrez Ruiz (Sexto Regidor), Alberto Esteva Hernández (Séptimo Regidor), Emma </w:t>
      </w:r>
      <w:proofErr w:type="spellStart"/>
      <w:r w:rsidR="00B0665D" w:rsidRPr="000E105F">
        <w:rPr>
          <w:rFonts w:ascii="Palatino Linotype" w:hAnsi="Palatino Linotype"/>
          <w:i/>
          <w:sz w:val="22"/>
          <w:szCs w:val="22"/>
        </w:rPr>
        <w:t>Mayeli</w:t>
      </w:r>
      <w:proofErr w:type="spellEnd"/>
      <w:r w:rsidR="00B0665D" w:rsidRPr="000E105F">
        <w:rPr>
          <w:rFonts w:ascii="Palatino Linotype" w:hAnsi="Palatino Linotype"/>
          <w:i/>
          <w:sz w:val="22"/>
          <w:szCs w:val="22"/>
        </w:rPr>
        <w:t xml:space="preserve"> Valverde Trejo (Octava Regidora), José Rafael Simón Martínez Aguirre (Noveno Regidor), y Juan Manuel Ramírez Godínez (Décimo Regidor), donde conste el aviso o informe que cada edil realizó de cada una de las inasistencias justificadas a sesión de cabildo, con soporte documental si existe, desde el 1 de enero hasta la fecha de presentación de esta solicitud. VERSIÓN PÚBLICA DIGITALIZADA del contrato(s) o convenio(s) celebrado(s) con la aseguradora </w:t>
      </w:r>
      <w:proofErr w:type="spellStart"/>
      <w:r w:rsidR="00B0665D" w:rsidRPr="000E105F">
        <w:rPr>
          <w:rFonts w:ascii="Palatino Linotype" w:hAnsi="Palatino Linotype"/>
          <w:i/>
          <w:sz w:val="22"/>
          <w:szCs w:val="22"/>
        </w:rPr>
        <w:t>Metlife</w:t>
      </w:r>
      <w:proofErr w:type="spellEnd"/>
      <w:r w:rsidR="00B0665D" w:rsidRPr="000E105F">
        <w:rPr>
          <w:rFonts w:ascii="Palatino Linotype" w:hAnsi="Palatino Linotype"/>
          <w:i/>
          <w:sz w:val="22"/>
          <w:szCs w:val="22"/>
        </w:rPr>
        <w:t xml:space="preserve"> sobre el Fondo de Separación conformado por el 10% del sueldo del Servidor Público de la Administración 2016-2018, y una aportación igual de recursos propios, el cual tiene una vigencia de agosto del 2016 año al 20 de diciembre del año 2018. VERSIÓN PÚBLICA DIGITALIZADA del documento donde se dé cuenta de los Servidores Públicos de la Administración 2016-2018 seleccionados para aportar y recibir al Fondo de Separación administrado por la aseguradora </w:t>
      </w:r>
      <w:proofErr w:type="spellStart"/>
      <w:r w:rsidR="00B0665D" w:rsidRPr="000E105F">
        <w:rPr>
          <w:rFonts w:ascii="Palatino Linotype" w:hAnsi="Palatino Linotype"/>
          <w:i/>
          <w:sz w:val="22"/>
          <w:szCs w:val="22"/>
        </w:rPr>
        <w:t>Metlife</w:t>
      </w:r>
      <w:proofErr w:type="spellEnd"/>
      <w:r w:rsidR="00B0665D" w:rsidRPr="000E105F">
        <w:rPr>
          <w:rFonts w:ascii="Palatino Linotype" w:hAnsi="Palatino Linotype"/>
          <w:i/>
          <w:sz w:val="22"/>
          <w:szCs w:val="22"/>
        </w:rPr>
        <w:t xml:space="preserve">, en pueda apreciarse, el nombre, cargo, el criterio empleado para la selección del servidor público, desde la fecha de inicio o aprobación hasta la presentación de esta solicitud, </w:t>
      </w:r>
      <w:r w:rsidR="00B0665D" w:rsidRPr="000E105F">
        <w:rPr>
          <w:rFonts w:ascii="Palatino Linotype" w:hAnsi="Palatino Linotype"/>
          <w:i/>
          <w:sz w:val="22"/>
          <w:szCs w:val="22"/>
        </w:rPr>
        <w:lastRenderedPageBreak/>
        <w:t xml:space="preserve">VERSIÓN PÚBLICA DIGITALIZADA del documento donde consten la cantidad de cada una las aportaciones del sueldo de los servidores públicos de la Administración 206-2018, y la aportación igual de </w:t>
      </w:r>
      <w:proofErr w:type="spellStart"/>
      <w:r w:rsidR="00B0665D" w:rsidRPr="000E105F">
        <w:rPr>
          <w:rFonts w:ascii="Palatino Linotype" w:hAnsi="Palatino Linotype"/>
          <w:i/>
          <w:sz w:val="22"/>
          <w:szCs w:val="22"/>
        </w:rPr>
        <w:t>de</w:t>
      </w:r>
      <w:proofErr w:type="spellEnd"/>
      <w:r w:rsidR="00B0665D" w:rsidRPr="000E105F">
        <w:rPr>
          <w:rFonts w:ascii="Palatino Linotype" w:hAnsi="Palatino Linotype"/>
          <w:i/>
          <w:sz w:val="22"/>
          <w:szCs w:val="22"/>
        </w:rPr>
        <w:t xml:space="preserve"> recursos propios desde el la primera erogación al Fondo de Separación operado por la aseguradora </w:t>
      </w:r>
      <w:proofErr w:type="spellStart"/>
      <w:r w:rsidR="00B0665D" w:rsidRPr="000E105F">
        <w:rPr>
          <w:rFonts w:ascii="Palatino Linotype" w:hAnsi="Palatino Linotype"/>
          <w:i/>
          <w:sz w:val="22"/>
          <w:szCs w:val="22"/>
        </w:rPr>
        <w:t>Metlife</w:t>
      </w:r>
      <w:proofErr w:type="spellEnd"/>
      <w:r w:rsidR="00B0665D" w:rsidRPr="000E105F">
        <w:rPr>
          <w:rFonts w:ascii="Palatino Linotype" w:hAnsi="Palatino Linotype"/>
          <w:i/>
          <w:sz w:val="22"/>
          <w:szCs w:val="22"/>
        </w:rPr>
        <w:t xml:space="preserve"> y con información al corte de la fecha de presentación de esta solicitud. VERSIÓN PÚBLICA DIGITALIZADA del documento en que obre la autorización, contratos de arrendamiento, comodato, o acuerdo procedente, que tenga por objeto la celebración de todos y cada uno de los espectáculos con venta de boletaje al público en general en el Gimnasio Municipal Benito Juárez, también en el Estadio Los Pinos, con fecha del 1 de enero de 2016 a la fecha de la presente solicitud. VERSIÓN PÚBLICA DIGITALIZADA del recibo de ingresos o pago o el documento que ampare el pago con motivo del contrato de arrendamiento, comodato o el acuerdo procedente, en relación con los todos y cada uno de los espectáculos con venta de boletaje al público en general en el Gimnasio Municipal Benito Juárez, y también en el Estadio Los Pinos, de fecha 1 de enero de 2016 a la presentación de esta solicitud. VERSIÓN PÚBLICA DIGITALIZADA del documento donde conste la autorización o visto bueno de protección civil para la realización de todos los eventos masivos con venta de boletaje al público en general en el Gimnasio Municipal Benito Juárez, y también en el Estadio Los Pinos, de fecha 1 de enero de 2016 a la presentación de esta solicitud. VERSIÓN PÚBLICA DIGITALIZADA del documento donde conste la autorización, o aprobación, y constancia de la celebración de todos los eventos masivos festivos, por ejemplo los que tienen por objeto el Día del Niño, Día de Reyes, Día del Maestro, Día de las Madres, Día de la Mujer, Día del Padre y los que se parezcan, desde el 1 de enero de 2016 a la fecha. VERSIÓN PÚBLICA DIGITALIZADA de cada una de las facturas fiscales firmadas y selladas que amparen cada uno de los gastos realizados para cada una uno de los eventos masivos festivos celebrados como Día del Niño, Día de Reyes, Día del Maestro, Día de las Madres, Día de la Mujer, Día del Padre, y los que se le parezcan, desde el 1 de enero de 2016 y hasta la fecha.</w:t>
      </w:r>
      <w:r w:rsidRPr="000E105F">
        <w:rPr>
          <w:rFonts w:ascii="Palatino Linotype" w:hAnsi="Palatino Linotype"/>
          <w:i/>
          <w:color w:val="000000"/>
          <w:sz w:val="22"/>
          <w:szCs w:val="22"/>
        </w:rPr>
        <w:t xml:space="preserve">” </w:t>
      </w:r>
      <w:r w:rsidRPr="000E105F">
        <w:rPr>
          <w:rFonts w:ascii="Palatino Linotype" w:hAnsi="Palatino Linotype"/>
          <w:color w:val="000000"/>
          <w:sz w:val="22"/>
          <w:szCs w:val="22"/>
        </w:rPr>
        <w:t>(Sic)</w:t>
      </w:r>
    </w:p>
    <w:p w14:paraId="7410E090" w14:textId="77777777" w:rsidR="007E14CE" w:rsidRPr="000E105F" w:rsidRDefault="007E14CE" w:rsidP="004E14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BCEBD4" w14:textId="7B14962F" w:rsidR="00F34201" w:rsidRPr="000E105F" w:rsidRDefault="00F34201" w:rsidP="008A2430">
      <w:pPr>
        <w:pStyle w:val="Prrafodelista"/>
        <w:numPr>
          <w:ilvl w:val="0"/>
          <w:numId w:val="1"/>
        </w:numPr>
        <w:tabs>
          <w:tab w:val="left" w:pos="284"/>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E105F">
        <w:rPr>
          <w:rFonts w:ascii="Palatino Linotype" w:hAnsi="Palatino Linotype" w:cs="Arial"/>
        </w:rPr>
        <w:lastRenderedPageBreak/>
        <w:t xml:space="preserve">Se hace constar que </w:t>
      </w:r>
      <w:r w:rsidRPr="000E105F">
        <w:rPr>
          <w:rFonts w:ascii="Palatino Linotype" w:eastAsia="Times New Roman" w:hAnsi="Palatino Linotype" w:cs="Arial"/>
          <w:lang w:val="es-ES"/>
        </w:rPr>
        <w:t>se señaló como modalidad de entrega de la información</w:t>
      </w:r>
      <w:r w:rsidRPr="000E105F">
        <w:rPr>
          <w:rFonts w:ascii="Palatino Linotype" w:eastAsia="Times New Roman" w:hAnsi="Palatino Linotype" w:cs="Arial"/>
          <w:b/>
          <w:lang w:val="es-ES"/>
        </w:rPr>
        <w:t>:</w:t>
      </w:r>
      <w:r w:rsidRPr="000E105F">
        <w:rPr>
          <w:rFonts w:ascii="Palatino Linotype" w:eastAsia="Times New Roman" w:hAnsi="Palatino Linotype" w:cs="Arial"/>
          <w:lang w:val="es-ES"/>
        </w:rPr>
        <w:t xml:space="preserve"> </w:t>
      </w:r>
      <w:r w:rsidR="008A2430" w:rsidRPr="000E105F">
        <w:rPr>
          <w:rFonts w:ascii="Palatino Linotype" w:eastAsia="Times New Roman" w:hAnsi="Palatino Linotype" w:cs="Arial"/>
          <w:b/>
          <w:lang w:val="es-ES"/>
        </w:rPr>
        <w:t>A través del SAIMEX</w:t>
      </w:r>
      <w:r w:rsidR="000C6290" w:rsidRPr="000E105F">
        <w:rPr>
          <w:rFonts w:ascii="Palatino Linotype" w:eastAsia="Times New Roman" w:hAnsi="Palatino Linotype" w:cs="Arial"/>
          <w:b/>
          <w:lang w:val="es-ES"/>
        </w:rPr>
        <w:t>.</w:t>
      </w:r>
    </w:p>
    <w:p w14:paraId="699F6982" w14:textId="77777777" w:rsidR="004F683F" w:rsidRPr="000E105F" w:rsidRDefault="004F683F" w:rsidP="004F683F">
      <w:pPr>
        <w:pStyle w:val="Prrafodelista"/>
        <w:tabs>
          <w:tab w:val="left" w:pos="284"/>
          <w:tab w:val="left" w:pos="567"/>
        </w:tabs>
        <w:spacing w:before="100" w:beforeAutospacing="1" w:after="100" w:afterAutospacing="1" w:line="360" w:lineRule="auto"/>
        <w:ind w:left="0"/>
        <w:jc w:val="both"/>
        <w:rPr>
          <w:rFonts w:ascii="Palatino Linotype" w:hAnsi="Palatino Linotype" w:cs="Arial"/>
          <w:color w:val="000000" w:themeColor="text1"/>
        </w:rPr>
      </w:pPr>
    </w:p>
    <w:p w14:paraId="0A04D8AD" w14:textId="77777777" w:rsidR="00BD5BBB" w:rsidRPr="000E105F" w:rsidRDefault="000B2FD4" w:rsidP="00BD5BBB">
      <w:pPr>
        <w:pStyle w:val="Prrafodelista"/>
        <w:numPr>
          <w:ilvl w:val="0"/>
          <w:numId w:val="1"/>
        </w:numPr>
        <w:tabs>
          <w:tab w:val="left" w:pos="284"/>
          <w:tab w:val="left" w:pos="426"/>
          <w:tab w:val="left" w:pos="567"/>
        </w:tabs>
        <w:spacing w:before="100" w:beforeAutospacing="1" w:after="100" w:afterAutospacing="1" w:line="360" w:lineRule="auto"/>
        <w:ind w:left="0" w:firstLine="0"/>
        <w:jc w:val="both"/>
        <w:rPr>
          <w:rFonts w:ascii="Palatino Linotype" w:hAnsi="Palatino Linotype" w:cs="Arial"/>
          <w:color w:val="000000" w:themeColor="text1"/>
          <w:sz w:val="22"/>
          <w:szCs w:val="22"/>
        </w:rPr>
      </w:pPr>
      <w:r w:rsidRPr="000E105F">
        <w:rPr>
          <w:rFonts w:ascii="Palatino Linotype" w:hAnsi="Palatino Linotype"/>
          <w:color w:val="000000"/>
          <w:szCs w:val="14"/>
        </w:rPr>
        <w:t>E</w:t>
      </w:r>
      <w:r w:rsidR="00F42FB3" w:rsidRPr="000E105F">
        <w:rPr>
          <w:rFonts w:ascii="Palatino Linotype" w:hAnsi="Palatino Linotype"/>
          <w:color w:val="000000"/>
          <w:szCs w:val="14"/>
        </w:rPr>
        <w:t xml:space="preserve">l </w:t>
      </w:r>
      <w:r w:rsidR="007135C4" w:rsidRPr="000E105F">
        <w:rPr>
          <w:rFonts w:ascii="Palatino Linotype" w:hAnsi="Palatino Linotype"/>
          <w:color w:val="000000"/>
          <w:szCs w:val="14"/>
        </w:rPr>
        <w:t>dieciocho</w:t>
      </w:r>
      <w:r w:rsidR="008A2430" w:rsidRPr="000E105F">
        <w:rPr>
          <w:rFonts w:ascii="Palatino Linotype" w:hAnsi="Palatino Linotype"/>
          <w:color w:val="000000"/>
          <w:szCs w:val="14"/>
        </w:rPr>
        <w:t xml:space="preserve"> (</w:t>
      </w:r>
      <w:r w:rsidR="007135C4" w:rsidRPr="000E105F">
        <w:rPr>
          <w:rFonts w:ascii="Palatino Linotype" w:hAnsi="Palatino Linotype"/>
          <w:color w:val="000000"/>
          <w:szCs w:val="14"/>
        </w:rPr>
        <w:t>18</w:t>
      </w:r>
      <w:r w:rsidR="008A2430" w:rsidRPr="000E105F">
        <w:rPr>
          <w:rFonts w:ascii="Palatino Linotype" w:hAnsi="Palatino Linotype"/>
          <w:color w:val="000000"/>
          <w:szCs w:val="14"/>
        </w:rPr>
        <w:t xml:space="preserve">) de </w:t>
      </w:r>
      <w:r w:rsidR="007135C4" w:rsidRPr="000E105F">
        <w:rPr>
          <w:rFonts w:ascii="Palatino Linotype" w:hAnsi="Palatino Linotype"/>
          <w:color w:val="000000"/>
          <w:szCs w:val="14"/>
        </w:rPr>
        <w:t>septiembre</w:t>
      </w:r>
      <w:r w:rsidR="008A2430" w:rsidRPr="000E105F">
        <w:rPr>
          <w:rFonts w:ascii="Palatino Linotype" w:hAnsi="Palatino Linotype"/>
          <w:color w:val="000000"/>
          <w:szCs w:val="14"/>
        </w:rPr>
        <w:t xml:space="preserve"> de dos mil dieciocho, el </w:t>
      </w:r>
      <w:r w:rsidR="008A2430" w:rsidRPr="000E105F">
        <w:rPr>
          <w:rFonts w:ascii="Palatino Linotype" w:hAnsi="Palatino Linotype"/>
          <w:b/>
          <w:color w:val="000000"/>
          <w:szCs w:val="14"/>
        </w:rPr>
        <w:t>SUJETO OBLIGADO</w:t>
      </w:r>
      <w:r w:rsidR="008A2430" w:rsidRPr="000E105F">
        <w:rPr>
          <w:rFonts w:ascii="Palatino Linotype" w:hAnsi="Palatino Linotype"/>
          <w:color w:val="000000"/>
          <w:szCs w:val="14"/>
        </w:rPr>
        <w:t xml:space="preserve"> </w:t>
      </w:r>
      <w:r w:rsidR="007135C4" w:rsidRPr="000E105F">
        <w:rPr>
          <w:rFonts w:ascii="Palatino Linotype" w:hAnsi="Palatino Linotype"/>
          <w:color w:val="000000"/>
          <w:szCs w:val="14"/>
        </w:rPr>
        <w:t xml:space="preserve">notificó a la entonces </w:t>
      </w:r>
      <w:r w:rsidR="007135C4" w:rsidRPr="000E105F">
        <w:rPr>
          <w:rFonts w:ascii="Palatino Linotype" w:hAnsi="Palatino Linotype"/>
          <w:b/>
          <w:color w:val="000000"/>
          <w:szCs w:val="14"/>
        </w:rPr>
        <w:t>SOLICITANTE</w:t>
      </w:r>
      <w:r w:rsidR="007135C4" w:rsidRPr="000E105F">
        <w:rPr>
          <w:rFonts w:ascii="Palatino Linotype" w:hAnsi="Palatino Linotype"/>
          <w:color w:val="000000"/>
          <w:szCs w:val="14"/>
        </w:rPr>
        <w:t xml:space="preserve"> la ampliación del periodo de respuesta</w:t>
      </w:r>
      <w:r w:rsidR="008A2430" w:rsidRPr="000E105F">
        <w:rPr>
          <w:rFonts w:ascii="Palatino Linotype" w:hAnsi="Palatino Linotype"/>
          <w:color w:val="000000"/>
          <w:szCs w:val="14"/>
        </w:rPr>
        <w:t xml:space="preserve"> a </w:t>
      </w:r>
      <w:r w:rsidR="007135C4" w:rsidRPr="000E105F">
        <w:rPr>
          <w:rFonts w:ascii="Palatino Linotype" w:hAnsi="Palatino Linotype"/>
          <w:color w:val="000000"/>
          <w:szCs w:val="14"/>
        </w:rPr>
        <w:t>su</w:t>
      </w:r>
      <w:r w:rsidR="008A2430" w:rsidRPr="000E105F">
        <w:rPr>
          <w:rFonts w:ascii="Palatino Linotype" w:hAnsi="Palatino Linotype"/>
          <w:color w:val="000000"/>
          <w:szCs w:val="14"/>
        </w:rPr>
        <w:t xml:space="preserve"> solicitud de información </w:t>
      </w:r>
      <w:r w:rsidR="003A5FBD" w:rsidRPr="000E105F">
        <w:rPr>
          <w:rFonts w:ascii="Palatino Linotype" w:hAnsi="Palatino Linotype"/>
          <w:color w:val="000000"/>
          <w:szCs w:val="14"/>
        </w:rPr>
        <w:t>, mismo que carece de las formalidades previstas en el artículo 163 de la Ley de Transparencia y Acceso a la Información Pública del Estado de México y Municipios</w:t>
      </w:r>
      <w:r w:rsidR="00BD5BBB" w:rsidRPr="000E105F">
        <w:rPr>
          <w:rFonts w:ascii="Palatino Linotype" w:hAnsi="Palatino Linotype"/>
          <w:color w:val="000000"/>
          <w:szCs w:val="14"/>
        </w:rPr>
        <w:t>.</w:t>
      </w:r>
    </w:p>
    <w:p w14:paraId="5C3086B4" w14:textId="4D2F9970" w:rsidR="007135C4" w:rsidRPr="000E105F" w:rsidRDefault="007135C4" w:rsidP="00BD5BBB">
      <w:pPr>
        <w:pStyle w:val="Prrafodelista"/>
        <w:tabs>
          <w:tab w:val="left" w:pos="284"/>
          <w:tab w:val="left" w:pos="426"/>
          <w:tab w:val="left" w:pos="567"/>
        </w:tabs>
        <w:spacing w:before="100" w:beforeAutospacing="1" w:after="100" w:afterAutospacing="1" w:line="360" w:lineRule="auto"/>
        <w:ind w:left="0"/>
        <w:jc w:val="both"/>
        <w:rPr>
          <w:rFonts w:ascii="Palatino Linotype" w:hAnsi="Palatino Linotype" w:cs="Arial"/>
          <w:color w:val="000000" w:themeColor="text1"/>
          <w:sz w:val="22"/>
          <w:szCs w:val="22"/>
        </w:rPr>
      </w:pPr>
    </w:p>
    <w:p w14:paraId="3EED9347" w14:textId="2DB38241" w:rsidR="007135C4" w:rsidRPr="000E105F" w:rsidRDefault="007135C4" w:rsidP="008A2430">
      <w:pPr>
        <w:pStyle w:val="Prrafodelista"/>
        <w:numPr>
          <w:ilvl w:val="0"/>
          <w:numId w:val="1"/>
        </w:numPr>
        <w:tabs>
          <w:tab w:val="left" w:pos="284"/>
          <w:tab w:val="left" w:pos="426"/>
          <w:tab w:val="left" w:pos="567"/>
        </w:tabs>
        <w:spacing w:before="100" w:beforeAutospacing="1" w:after="100" w:afterAutospacing="1" w:line="360" w:lineRule="auto"/>
        <w:ind w:left="0" w:firstLine="0"/>
        <w:jc w:val="both"/>
        <w:rPr>
          <w:rFonts w:ascii="Palatino Linotype" w:hAnsi="Palatino Linotype" w:cs="Arial"/>
          <w:color w:val="000000" w:themeColor="text1"/>
          <w:sz w:val="22"/>
          <w:szCs w:val="22"/>
        </w:rPr>
      </w:pPr>
      <w:r w:rsidRPr="000E105F">
        <w:rPr>
          <w:rFonts w:ascii="Palatino Linotype" w:hAnsi="Palatino Linotype"/>
          <w:color w:val="000000"/>
          <w:szCs w:val="14"/>
        </w:rPr>
        <w:t xml:space="preserve">Luego, el veintiocho (28) de septiembre de dos mil dieciocho, dio respuesta a la solicitud de información </w:t>
      </w:r>
      <w:r w:rsidRPr="000E105F">
        <w:rPr>
          <w:rFonts w:ascii="Palatino Linotype" w:hAnsi="Palatino Linotype"/>
          <w:b/>
          <w:color w:val="000000"/>
          <w:szCs w:val="14"/>
        </w:rPr>
        <w:t>00088/CUAUTIT/IP/2018</w:t>
      </w:r>
      <w:r w:rsidRPr="000E105F">
        <w:rPr>
          <w:rFonts w:ascii="Palatino Linotype" w:hAnsi="Palatino Linotype"/>
          <w:color w:val="000000"/>
          <w:szCs w:val="14"/>
        </w:rPr>
        <w:t xml:space="preserve"> en los siguientes términos:</w:t>
      </w:r>
    </w:p>
    <w:p w14:paraId="5377D03A" w14:textId="77777777" w:rsidR="007135C4" w:rsidRPr="000E105F" w:rsidRDefault="00086974" w:rsidP="007135C4">
      <w:pPr>
        <w:pStyle w:val="Sinespaciado"/>
        <w:ind w:left="567" w:right="567"/>
        <w:jc w:val="right"/>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w:t>
      </w:r>
      <w:r w:rsidR="007135C4" w:rsidRPr="000E105F">
        <w:rPr>
          <w:rStyle w:val="Hipervnculo"/>
          <w:rFonts w:ascii="Palatino Linotype" w:hAnsi="Palatino Linotype"/>
          <w:i/>
          <w:color w:val="auto"/>
          <w:sz w:val="22"/>
          <w:u w:val="none"/>
        </w:rPr>
        <w:t>Cuautitlán, México a 28 de Septiembre de 2018</w:t>
      </w:r>
    </w:p>
    <w:p w14:paraId="367C125E" w14:textId="5E102F8C" w:rsidR="007135C4" w:rsidRPr="000E105F" w:rsidRDefault="007135C4" w:rsidP="007135C4">
      <w:pPr>
        <w:pStyle w:val="Sinespaciado"/>
        <w:ind w:left="567" w:right="567"/>
        <w:jc w:val="right"/>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 xml:space="preserve">Nombre del solicitante: </w:t>
      </w:r>
      <w:r w:rsidR="00D5162A" w:rsidRPr="00D5162A">
        <w:rPr>
          <w:rStyle w:val="Hipervnculo"/>
          <w:rFonts w:ascii="Palatino Linotype" w:hAnsi="Palatino Linotype"/>
          <w:i/>
          <w:color w:val="auto"/>
          <w:sz w:val="22"/>
          <w:highlight w:val="black"/>
          <w:u w:val="none"/>
        </w:rPr>
        <w:t>----------------------------------------------------------------</w:t>
      </w:r>
    </w:p>
    <w:p w14:paraId="50D97D0F" w14:textId="77777777" w:rsidR="007135C4" w:rsidRPr="000E105F" w:rsidRDefault="007135C4" w:rsidP="007135C4">
      <w:pPr>
        <w:pStyle w:val="Sinespaciado"/>
        <w:ind w:left="567" w:right="567"/>
        <w:jc w:val="right"/>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Folio de la solicitud: 00088/CUAUTIT/IP/2018</w:t>
      </w:r>
    </w:p>
    <w:p w14:paraId="6537B22D" w14:textId="77777777" w:rsidR="007135C4" w:rsidRPr="000E105F" w:rsidRDefault="007135C4" w:rsidP="007135C4">
      <w:pPr>
        <w:pStyle w:val="Sinespaciado"/>
        <w:ind w:left="567" w:right="567"/>
        <w:jc w:val="both"/>
        <w:rPr>
          <w:rStyle w:val="Hipervnculo"/>
          <w:rFonts w:ascii="Palatino Linotype" w:hAnsi="Palatino Linotype"/>
          <w:i/>
          <w:color w:val="auto"/>
          <w:sz w:val="22"/>
          <w:u w:val="none"/>
        </w:rPr>
      </w:pPr>
    </w:p>
    <w:p w14:paraId="429F8B48" w14:textId="77777777" w:rsidR="007135C4" w:rsidRPr="000E105F" w:rsidRDefault="007135C4" w:rsidP="007135C4">
      <w:pPr>
        <w:pStyle w:val="Sinespaciado"/>
        <w:ind w:left="567" w:right="567"/>
        <w:jc w:val="both"/>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 xml:space="preserve">En la Tesorería Municipal en un horario de lunes a viernes de 09:00 a 17:00 </w:t>
      </w:r>
      <w:proofErr w:type="spellStart"/>
      <w:r w:rsidRPr="000E105F">
        <w:rPr>
          <w:rStyle w:val="Hipervnculo"/>
          <w:rFonts w:ascii="Palatino Linotype" w:hAnsi="Palatino Linotype"/>
          <w:i/>
          <w:color w:val="auto"/>
          <w:sz w:val="22"/>
          <w:u w:val="none"/>
        </w:rPr>
        <w:t>hrs</w:t>
      </w:r>
      <w:proofErr w:type="spellEnd"/>
      <w:r w:rsidRPr="000E105F">
        <w:rPr>
          <w:rStyle w:val="Hipervnculo"/>
          <w:rFonts w:ascii="Palatino Linotype" w:hAnsi="Palatino Linotype"/>
          <w:i/>
          <w:color w:val="auto"/>
          <w:sz w:val="22"/>
          <w:u w:val="none"/>
        </w:rPr>
        <w:t xml:space="preserve"> Sábados de 09:00 a 13:00</w:t>
      </w:r>
    </w:p>
    <w:p w14:paraId="24BB4436" w14:textId="77777777" w:rsidR="007135C4" w:rsidRPr="000E105F" w:rsidRDefault="007135C4" w:rsidP="007135C4">
      <w:pPr>
        <w:pStyle w:val="Sinespaciado"/>
        <w:ind w:left="567" w:right="567"/>
        <w:jc w:val="both"/>
        <w:rPr>
          <w:rStyle w:val="Hipervnculo"/>
          <w:rFonts w:ascii="Palatino Linotype" w:hAnsi="Palatino Linotype"/>
          <w:i/>
          <w:color w:val="auto"/>
          <w:sz w:val="22"/>
          <w:u w:val="none"/>
        </w:rPr>
      </w:pPr>
    </w:p>
    <w:p w14:paraId="7DAF1308" w14:textId="77777777" w:rsidR="007135C4" w:rsidRPr="000E105F" w:rsidRDefault="007135C4" w:rsidP="007135C4">
      <w:pPr>
        <w:pStyle w:val="Sinespaciado"/>
        <w:ind w:left="567" w:right="567"/>
        <w:jc w:val="both"/>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ATENTAMENTE</w:t>
      </w:r>
    </w:p>
    <w:p w14:paraId="407A1DDB" w14:textId="77777777" w:rsidR="007135C4" w:rsidRPr="000E105F" w:rsidRDefault="007135C4" w:rsidP="007135C4">
      <w:pPr>
        <w:pStyle w:val="Sinespaciado"/>
        <w:ind w:left="567" w:right="567"/>
        <w:jc w:val="both"/>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LIC. PILAR CRISTINA XOXOCOTZI SALINAS</w:t>
      </w:r>
    </w:p>
    <w:p w14:paraId="27D82F74" w14:textId="77777777" w:rsidR="007135C4" w:rsidRPr="000E105F" w:rsidRDefault="007135C4" w:rsidP="007135C4">
      <w:pPr>
        <w:pStyle w:val="Sinespaciado"/>
        <w:ind w:left="567" w:right="567"/>
        <w:jc w:val="both"/>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Responsable de la Unidad de Transparencia</w:t>
      </w:r>
    </w:p>
    <w:p w14:paraId="0A4238DA" w14:textId="2BA14743" w:rsidR="008A2430" w:rsidRPr="000E105F" w:rsidRDefault="007135C4" w:rsidP="007135C4">
      <w:pPr>
        <w:pStyle w:val="Sinespaciado"/>
        <w:ind w:left="567" w:right="567"/>
        <w:jc w:val="both"/>
        <w:rPr>
          <w:rStyle w:val="Hipervnculo"/>
          <w:rFonts w:ascii="Palatino Linotype" w:hAnsi="Palatino Linotype"/>
          <w:i/>
          <w:color w:val="auto"/>
          <w:sz w:val="22"/>
          <w:u w:val="none"/>
        </w:rPr>
      </w:pPr>
      <w:r w:rsidRPr="000E105F">
        <w:rPr>
          <w:rStyle w:val="Hipervnculo"/>
          <w:rFonts w:ascii="Palatino Linotype" w:hAnsi="Palatino Linotype"/>
          <w:i/>
          <w:color w:val="auto"/>
          <w:sz w:val="22"/>
          <w:u w:val="none"/>
        </w:rPr>
        <w:t>Ayuntamiento de Cuautitlán</w:t>
      </w:r>
      <w:r w:rsidR="00086974" w:rsidRPr="000E105F">
        <w:rPr>
          <w:rStyle w:val="Hipervnculo"/>
          <w:rFonts w:ascii="Palatino Linotype" w:hAnsi="Palatino Linotype"/>
          <w:i/>
          <w:color w:val="auto"/>
          <w:sz w:val="22"/>
          <w:u w:val="none"/>
        </w:rPr>
        <w:t>”</w:t>
      </w:r>
    </w:p>
    <w:p w14:paraId="298BCC54" w14:textId="77777777" w:rsidR="008A2430" w:rsidRPr="000E105F" w:rsidRDefault="008A2430" w:rsidP="00C27CBC">
      <w:pPr>
        <w:pStyle w:val="Prrafodelista"/>
        <w:tabs>
          <w:tab w:val="left" w:pos="426"/>
          <w:tab w:val="left" w:pos="567"/>
        </w:tabs>
        <w:spacing w:line="360" w:lineRule="auto"/>
        <w:ind w:left="0"/>
        <w:jc w:val="both"/>
        <w:rPr>
          <w:rStyle w:val="Hipervnculo"/>
          <w:rFonts w:ascii="Palatino Linotype" w:hAnsi="Palatino Linotype" w:cs="Arial"/>
          <w:color w:val="000000" w:themeColor="text1"/>
          <w:u w:val="none"/>
        </w:rPr>
      </w:pPr>
    </w:p>
    <w:p w14:paraId="1E8088DF" w14:textId="77777777" w:rsidR="00AF5C25" w:rsidRPr="000E105F" w:rsidRDefault="007135C4" w:rsidP="00AF5C25">
      <w:pPr>
        <w:pStyle w:val="Prrafodelista"/>
        <w:numPr>
          <w:ilvl w:val="0"/>
          <w:numId w:val="1"/>
        </w:numPr>
        <w:tabs>
          <w:tab w:val="left" w:pos="284"/>
          <w:tab w:val="left" w:pos="426"/>
          <w:tab w:val="left" w:pos="567"/>
        </w:tabs>
        <w:spacing w:line="360" w:lineRule="auto"/>
        <w:ind w:left="0" w:firstLine="0"/>
        <w:jc w:val="both"/>
        <w:rPr>
          <w:rFonts w:ascii="Palatino Linotype" w:hAnsi="Palatino Linotype" w:cs="Arial"/>
          <w:color w:val="000000" w:themeColor="text1"/>
        </w:rPr>
      </w:pPr>
      <w:r w:rsidRPr="000E105F">
        <w:rPr>
          <w:rFonts w:ascii="Palatino Linotype" w:eastAsia="Times New Roman" w:hAnsi="Palatino Linotype" w:cs="Arial"/>
          <w:lang w:val="es-ES"/>
        </w:rPr>
        <w:t>El</w:t>
      </w:r>
      <w:r w:rsidR="000B2FD4" w:rsidRPr="000E105F">
        <w:rPr>
          <w:rFonts w:ascii="Palatino Linotype" w:eastAsia="Times New Roman" w:hAnsi="Palatino Linotype" w:cs="Arial"/>
          <w:lang w:val="es-ES"/>
        </w:rPr>
        <w:t xml:space="preserve"> </w:t>
      </w:r>
      <w:r w:rsidR="00FA7BB7" w:rsidRPr="000E105F">
        <w:rPr>
          <w:rFonts w:ascii="Palatino Linotype" w:eastAsia="Times New Roman" w:hAnsi="Palatino Linotype" w:cs="Arial"/>
          <w:lang w:val="es-ES"/>
        </w:rPr>
        <w:t>primero</w:t>
      </w:r>
      <w:r w:rsidR="000B2FD4" w:rsidRPr="000E105F">
        <w:rPr>
          <w:rFonts w:ascii="Palatino Linotype" w:eastAsia="Times New Roman" w:hAnsi="Palatino Linotype" w:cs="Arial"/>
          <w:lang w:val="es-ES"/>
        </w:rPr>
        <w:t xml:space="preserve"> </w:t>
      </w:r>
      <w:r w:rsidR="00E239DF" w:rsidRPr="000E105F">
        <w:rPr>
          <w:rFonts w:ascii="Palatino Linotype" w:eastAsia="Times New Roman" w:hAnsi="Palatino Linotype" w:cs="Arial"/>
          <w:lang w:val="es-ES"/>
        </w:rPr>
        <w:t>(</w:t>
      </w:r>
      <w:r w:rsidR="00FA7BB7" w:rsidRPr="000E105F">
        <w:rPr>
          <w:rFonts w:ascii="Palatino Linotype" w:eastAsia="Times New Roman" w:hAnsi="Palatino Linotype" w:cs="Arial"/>
          <w:lang w:val="es-ES"/>
        </w:rPr>
        <w:t>01</w:t>
      </w:r>
      <w:r w:rsidR="000B2FD4" w:rsidRPr="000E105F">
        <w:rPr>
          <w:rFonts w:ascii="Palatino Linotype" w:eastAsia="Times New Roman" w:hAnsi="Palatino Linotype" w:cs="Arial"/>
          <w:lang w:val="es-ES"/>
        </w:rPr>
        <w:t xml:space="preserve">) de </w:t>
      </w:r>
      <w:r w:rsidR="00FA7BB7" w:rsidRPr="000E105F">
        <w:rPr>
          <w:rFonts w:ascii="Palatino Linotype" w:eastAsia="Times New Roman" w:hAnsi="Palatino Linotype" w:cs="Arial"/>
          <w:lang w:val="es-ES"/>
        </w:rPr>
        <w:t>octubre</w:t>
      </w:r>
      <w:r w:rsidR="00E239DF" w:rsidRPr="000E105F">
        <w:rPr>
          <w:rFonts w:ascii="Palatino Linotype" w:eastAsia="Times New Roman" w:hAnsi="Palatino Linotype" w:cs="Arial"/>
          <w:lang w:val="es-ES"/>
        </w:rPr>
        <w:t xml:space="preserve"> de dos mil dieci</w:t>
      </w:r>
      <w:r w:rsidR="00102B09" w:rsidRPr="000E105F">
        <w:rPr>
          <w:rFonts w:ascii="Palatino Linotype" w:eastAsia="Times New Roman" w:hAnsi="Palatino Linotype" w:cs="Arial"/>
          <w:lang w:val="es-ES"/>
        </w:rPr>
        <w:t>ocho</w:t>
      </w:r>
      <w:r w:rsidR="00F34201" w:rsidRPr="000E105F">
        <w:rPr>
          <w:rFonts w:ascii="Palatino Linotype" w:eastAsia="Times New Roman" w:hAnsi="Palatino Linotype" w:cs="Arial"/>
          <w:lang w:val="es-ES"/>
        </w:rPr>
        <w:t xml:space="preserve">, en tiempo y forma </w:t>
      </w:r>
      <w:r w:rsidRPr="000E105F">
        <w:rPr>
          <w:rFonts w:ascii="Palatino Linotype" w:hAnsi="Palatino Linotype"/>
          <w:color w:val="000000"/>
        </w:rPr>
        <w:t xml:space="preserve">la ahora </w:t>
      </w:r>
      <w:r w:rsidRPr="000E105F">
        <w:rPr>
          <w:rFonts w:ascii="Palatino Linotype" w:hAnsi="Palatino Linotype"/>
          <w:b/>
          <w:color w:val="000000"/>
        </w:rPr>
        <w:t>RECURRENTE</w:t>
      </w:r>
      <w:r w:rsidR="00C15336" w:rsidRPr="000E105F">
        <w:rPr>
          <w:rFonts w:ascii="Palatino Linotype" w:hAnsi="Palatino Linotype"/>
          <w:color w:val="000000"/>
        </w:rPr>
        <w:t xml:space="preserve"> </w:t>
      </w:r>
      <w:r w:rsidR="00F34201" w:rsidRPr="000E105F">
        <w:rPr>
          <w:rFonts w:ascii="Palatino Linotype" w:eastAsia="Times New Roman" w:hAnsi="Palatino Linotype" w:cs="Arial"/>
          <w:lang w:val="es-ES"/>
        </w:rPr>
        <w:t>interpuso el recurso de revisión, en contra de la r</w:t>
      </w:r>
      <w:r w:rsidRPr="000E105F">
        <w:rPr>
          <w:rFonts w:ascii="Palatino Linotype" w:eastAsia="Times New Roman" w:hAnsi="Palatino Linotype" w:cs="Arial"/>
          <w:lang w:val="es-ES"/>
        </w:rPr>
        <w:t>espuesta anteriormente referida y</w:t>
      </w:r>
      <w:r w:rsidR="00F34201" w:rsidRPr="000E105F">
        <w:rPr>
          <w:rFonts w:ascii="Palatino Linotype" w:eastAsia="Times New Roman" w:hAnsi="Palatino Linotype" w:cs="Arial"/>
          <w:lang w:val="es-ES"/>
        </w:rPr>
        <w:t xml:space="preserve"> señalando como:</w:t>
      </w:r>
      <w:bookmarkStart w:id="5" w:name="_Toc473812223"/>
      <w:bookmarkStart w:id="6" w:name="_Toc477277064"/>
      <w:bookmarkStart w:id="7" w:name="_Toc477279481"/>
      <w:bookmarkStart w:id="8" w:name="_Toc479274980"/>
      <w:bookmarkStart w:id="9" w:name="_Toc479275048"/>
      <w:bookmarkStart w:id="10" w:name="_Toc479275094"/>
      <w:bookmarkStart w:id="11" w:name="_Toc494998348"/>
      <w:bookmarkStart w:id="12" w:name="_Toc495430766"/>
      <w:bookmarkStart w:id="13" w:name="_Toc528233981"/>
      <w:bookmarkStart w:id="14" w:name="_Toc528234033"/>
      <w:bookmarkStart w:id="15" w:name="_Toc464139198"/>
      <w:bookmarkStart w:id="16" w:name="_Toc471981163"/>
      <w:bookmarkStart w:id="17" w:name="_Toc471981318"/>
      <w:bookmarkStart w:id="18" w:name="_Toc472780345"/>
      <w:bookmarkStart w:id="19" w:name="_Toc473229706"/>
      <w:bookmarkStart w:id="20" w:name="_Toc473651752"/>
      <w:bookmarkStart w:id="21" w:name="_Toc476135273"/>
      <w:bookmarkStart w:id="22" w:name="_Toc476135582"/>
      <w:bookmarkStart w:id="23" w:name="_Toc476765028"/>
      <w:bookmarkStart w:id="24" w:name="_Toc476766284"/>
      <w:bookmarkStart w:id="25" w:name="_Toc476766379"/>
      <w:bookmarkStart w:id="26" w:name="_Toc478584832"/>
      <w:bookmarkStart w:id="27" w:name="_Toc481092628"/>
      <w:bookmarkStart w:id="28" w:name="_Toc487053685"/>
      <w:bookmarkStart w:id="29" w:name="_Toc487053880"/>
      <w:bookmarkStart w:id="30" w:name="_Toc494915460"/>
      <w:bookmarkStart w:id="31" w:name="_Toc494920819"/>
      <w:bookmarkStart w:id="32" w:name="_Toc494920991"/>
      <w:bookmarkStart w:id="33" w:name="_Toc531232718"/>
    </w:p>
    <w:p w14:paraId="51566AD8" w14:textId="77777777" w:rsidR="00AF5C25" w:rsidRPr="000E105F" w:rsidRDefault="00AF5C25" w:rsidP="00AF5C25">
      <w:pPr>
        <w:pStyle w:val="Prrafodelista"/>
        <w:tabs>
          <w:tab w:val="left" w:pos="284"/>
          <w:tab w:val="left" w:pos="426"/>
          <w:tab w:val="left" w:pos="567"/>
        </w:tabs>
        <w:spacing w:line="360" w:lineRule="auto"/>
        <w:ind w:left="0"/>
        <w:jc w:val="both"/>
        <w:rPr>
          <w:rFonts w:ascii="Palatino Linotype" w:eastAsia="Calibri" w:hAnsi="Palatino Linotype" w:cs="Arial"/>
          <w:lang w:val="es-ES"/>
        </w:rPr>
      </w:pPr>
      <w:r w:rsidRPr="000E105F">
        <w:rPr>
          <w:rFonts w:ascii="Palatino Linotype" w:eastAsia="Times New Roman" w:hAnsi="Palatino Linotype" w:cs="Arial"/>
          <w:b/>
          <w:lang w:val="es-ES"/>
        </w:rPr>
        <w:t xml:space="preserve">a) Acto impugnado: </w:t>
      </w:r>
      <w:r w:rsidR="00F34201" w:rsidRPr="000E105F">
        <w:rPr>
          <w:rStyle w:val="Ttulo2Car"/>
          <w:b w:val="0"/>
          <w:i/>
          <w:color w:val="auto"/>
          <w:szCs w:val="24"/>
          <w:lang w:val="es-ES"/>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135C4" w:rsidRPr="000E105F">
        <w:rPr>
          <w:rFonts w:ascii="Palatino Linotype" w:eastAsiaTheme="majorEastAsia" w:hAnsi="Palatino Linotype" w:cstheme="majorBidi"/>
          <w:i/>
          <w:lang w:eastAsia="en-US"/>
        </w:rPr>
        <w:t>Respuesta a la solicitud de información 00088/CUAUTIT/IP/2018 notificada el día 28 de septiembre de 2018 por la que requiere pago.</w:t>
      </w:r>
      <w:r w:rsidR="00086974" w:rsidRPr="000E105F">
        <w:rPr>
          <w:rFonts w:ascii="Palatino Linotype" w:eastAsiaTheme="majorEastAsia" w:hAnsi="Palatino Linotype" w:cstheme="majorBidi"/>
          <w:i/>
          <w:lang w:eastAsia="en-US"/>
        </w:rPr>
        <w:t>”</w:t>
      </w:r>
      <w:r w:rsidR="00AC6585" w:rsidRPr="000E105F">
        <w:rPr>
          <w:rFonts w:ascii="Palatino Linotype" w:eastAsia="Calibri" w:hAnsi="Palatino Linotype" w:cs="Arial"/>
          <w:lang w:val="es-ES"/>
        </w:rPr>
        <w:t xml:space="preserve"> (Sic)</w:t>
      </w:r>
      <w:r w:rsidR="00086974" w:rsidRPr="000E105F">
        <w:rPr>
          <w:rFonts w:ascii="Palatino Linotype" w:eastAsia="Calibri" w:hAnsi="Palatino Linotype" w:cs="Arial"/>
          <w:lang w:val="es-ES"/>
        </w:rPr>
        <w:t>.</w:t>
      </w:r>
    </w:p>
    <w:p w14:paraId="11CE12B5" w14:textId="72D40498" w:rsidR="00F34201" w:rsidRPr="000E105F" w:rsidRDefault="00AF5C25" w:rsidP="00AF5C25">
      <w:pPr>
        <w:pStyle w:val="Prrafodelista"/>
        <w:tabs>
          <w:tab w:val="left" w:pos="284"/>
          <w:tab w:val="left" w:pos="426"/>
          <w:tab w:val="left" w:pos="567"/>
        </w:tabs>
        <w:spacing w:line="360" w:lineRule="auto"/>
        <w:ind w:left="0"/>
        <w:jc w:val="both"/>
        <w:rPr>
          <w:rFonts w:ascii="Palatino Linotype" w:hAnsi="Palatino Linotype" w:cs="Arial"/>
          <w:color w:val="000000" w:themeColor="text1"/>
        </w:rPr>
      </w:pPr>
      <w:r w:rsidRPr="000E105F">
        <w:rPr>
          <w:rFonts w:ascii="Palatino Linotype" w:eastAsia="Calibri" w:hAnsi="Palatino Linotype" w:cs="Arial"/>
          <w:b/>
          <w:lang w:val="es-ES"/>
        </w:rPr>
        <w:lastRenderedPageBreak/>
        <w:t>b) Motivos o razones de inconformidad:</w:t>
      </w:r>
      <w:r w:rsidRPr="000E105F">
        <w:rPr>
          <w:rFonts w:ascii="Palatino Linotype" w:eastAsia="Calibri" w:hAnsi="Palatino Linotype" w:cs="Arial"/>
          <w:lang w:val="es-ES"/>
        </w:rPr>
        <w:t xml:space="preserve"> </w:t>
      </w:r>
      <w:r w:rsidR="00F34201" w:rsidRPr="000E105F">
        <w:rPr>
          <w:rFonts w:ascii="Palatino Linotype" w:hAnsi="Palatino Linotype"/>
          <w:i/>
          <w:szCs w:val="22"/>
        </w:rPr>
        <w:t>“</w:t>
      </w:r>
      <w:r w:rsidR="007135C4" w:rsidRPr="000E105F">
        <w:rPr>
          <w:rFonts w:ascii="Palatino Linotype" w:hAnsi="Palatino Linotype"/>
          <w:i/>
          <w:szCs w:val="22"/>
        </w:rPr>
        <w:t xml:space="preserve">AGRAVIO PRIMERO. Me agravia la respuesta otorgada por la responsable municipal de transparencia pues, no obstante le fue autorizada una prórroga de 7 días a partir del 18 de septiembre de 2018 para presuntamente “atender su [mi] solicitud de información”, el 28 de septiembre de 2018 requiere un pago en la Tesorería Municipal, todo ello en detrimento de mi derecho de acceso a la información toda vez que en la solicitud de información inicial asenté que la modalidad de entrega es a través de SAIMEX, en ningún momento solicité la información en CD-ROM, copias simples, copias certificadas, ni disquete 3.5, modalidades en las que sí sería congruente requerir un pago. AGRAVIO SEGUNDO. En consecuencia considero que mi derecho de acceso a la información para conocer vía SAIMEX la VERSIÓN PÚBLICA DIGITALIZADA del documento y oficio donde conste la solicitud o propuesta para incluir en el orden del día o para su discusión en las sesiones de cabildo todos y cada uno de los puntos o asuntos suscritos por Raúl Ernesto Ortiz Rojas (Síndico), Evelyn Rocha Becerril (Primera Regidora), Miguel Alberto Pacheco Paredes (Segundo Regidor), Salma Santana Zuleta (Tercera Regidora), Alfonso José Chozas </w:t>
      </w:r>
      <w:proofErr w:type="spellStart"/>
      <w:r w:rsidR="007135C4" w:rsidRPr="000E105F">
        <w:rPr>
          <w:rFonts w:ascii="Palatino Linotype" w:hAnsi="Palatino Linotype"/>
          <w:i/>
          <w:szCs w:val="22"/>
        </w:rPr>
        <w:t>Chozas</w:t>
      </w:r>
      <w:proofErr w:type="spellEnd"/>
      <w:r w:rsidR="007135C4" w:rsidRPr="000E105F">
        <w:rPr>
          <w:rFonts w:ascii="Palatino Linotype" w:hAnsi="Palatino Linotype"/>
          <w:i/>
          <w:szCs w:val="22"/>
        </w:rPr>
        <w:t xml:space="preserve"> (Cuarto Regidor, Natalia López Vázquez (Quinta Regidora), Luis Gustavo Gutiérrez Ruiz (Sexto Regidor), Alberto Esteva Hernández (Séptimo Regidor), Emma </w:t>
      </w:r>
      <w:proofErr w:type="spellStart"/>
      <w:r w:rsidR="007135C4" w:rsidRPr="000E105F">
        <w:rPr>
          <w:rFonts w:ascii="Palatino Linotype" w:hAnsi="Palatino Linotype"/>
          <w:i/>
          <w:szCs w:val="22"/>
        </w:rPr>
        <w:t>Mayeli</w:t>
      </w:r>
      <w:proofErr w:type="spellEnd"/>
      <w:r w:rsidR="007135C4" w:rsidRPr="000E105F">
        <w:rPr>
          <w:rFonts w:ascii="Palatino Linotype" w:hAnsi="Palatino Linotype"/>
          <w:i/>
          <w:szCs w:val="22"/>
        </w:rPr>
        <w:t xml:space="preserve"> Valverde Trejo (Octava Regidora), José Rafael Simón Martínez Aguirre (Noveno Regidor), y Juan Manuel Ramírez Godínez (Décimo Regidor); la VERSIÓN PÚBLICA DIGITALIZADA del documento u oficio donde se dé cuenta de parte de la dependencia correspondiente acerca de la negativa o imposibilidad para incluidos puntos o asuntos en el orden del día de sesiones de cabildo habiendo sido solicitados por Raúl Ernesto Ortiz Rojas (Síndico), Evelyn Rocha Becerril (Primera Regidora), Miguel Alberto Pacheco Paredes (Segundo Regidor), Salma Santana Zuleta (Tercera Regidora), Alfonso José Chozas </w:t>
      </w:r>
      <w:proofErr w:type="spellStart"/>
      <w:r w:rsidR="007135C4" w:rsidRPr="000E105F">
        <w:rPr>
          <w:rFonts w:ascii="Palatino Linotype" w:hAnsi="Palatino Linotype"/>
          <w:i/>
          <w:szCs w:val="22"/>
        </w:rPr>
        <w:t>Chozas</w:t>
      </w:r>
      <w:proofErr w:type="spellEnd"/>
      <w:r w:rsidR="007135C4" w:rsidRPr="000E105F">
        <w:rPr>
          <w:rFonts w:ascii="Palatino Linotype" w:hAnsi="Palatino Linotype"/>
          <w:i/>
          <w:szCs w:val="22"/>
        </w:rPr>
        <w:t xml:space="preserve"> (Cuarto Regidor, Natalia López Vázquez (Quinta Regidora), Luis Gustavo Gutiérrez Ruiz (Sexto Regidor), Alberto Esteva Hernández (Séptimo Regidor), Emma </w:t>
      </w:r>
      <w:proofErr w:type="spellStart"/>
      <w:r w:rsidR="007135C4" w:rsidRPr="000E105F">
        <w:rPr>
          <w:rFonts w:ascii="Palatino Linotype" w:hAnsi="Palatino Linotype"/>
          <w:i/>
          <w:szCs w:val="22"/>
        </w:rPr>
        <w:t>Mayeli</w:t>
      </w:r>
      <w:proofErr w:type="spellEnd"/>
      <w:r w:rsidR="007135C4" w:rsidRPr="000E105F">
        <w:rPr>
          <w:rFonts w:ascii="Palatino Linotype" w:hAnsi="Palatino Linotype"/>
          <w:i/>
          <w:szCs w:val="22"/>
        </w:rPr>
        <w:t xml:space="preserve"> Valverde Trejo (Octava Regidora), José Rafael Simón Martínez Aguirre (Noveno </w:t>
      </w:r>
      <w:r w:rsidR="007135C4" w:rsidRPr="000E105F">
        <w:rPr>
          <w:rFonts w:ascii="Palatino Linotype" w:hAnsi="Palatino Linotype"/>
          <w:i/>
          <w:szCs w:val="22"/>
        </w:rPr>
        <w:lastRenderedPageBreak/>
        <w:t xml:space="preserve">Regidor), y Juan Manuel Ramírez Godínez (Décimo Regidor) desde el 1 de enero de 2016 a la fecha; la VERSIÓN PÚBLICA DIGITALIZADA de los documentos exhibidos por los CC. Martha Elvia Fernández Sánchez y </w:t>
      </w:r>
      <w:proofErr w:type="spellStart"/>
      <w:r w:rsidR="007135C4" w:rsidRPr="000E105F">
        <w:rPr>
          <w:rFonts w:ascii="Palatino Linotype" w:hAnsi="Palatino Linotype"/>
          <w:i/>
          <w:szCs w:val="22"/>
        </w:rPr>
        <w:t>Ma</w:t>
      </w:r>
      <w:proofErr w:type="spellEnd"/>
      <w:r w:rsidR="007135C4" w:rsidRPr="000E105F">
        <w:rPr>
          <w:rFonts w:ascii="Palatino Linotype" w:hAnsi="Palatino Linotype"/>
          <w:i/>
          <w:szCs w:val="22"/>
        </w:rPr>
        <w:t xml:space="preserve"> Guadalupe Fernández Sánchez (Presidenta Municipal Constitucional y Presidenta Municipal Sustituta) Raúl Ernesto Ortiz Rojas (Síndico), Evelyn Rocha Becerril (Primera Regidora), Miguel Alberto Pacheco Paredes (Segundo Regidor), Salma Santana Zuleta (Tercera Regidora), Alfonso José Chozas </w:t>
      </w:r>
      <w:proofErr w:type="spellStart"/>
      <w:r w:rsidR="007135C4" w:rsidRPr="000E105F">
        <w:rPr>
          <w:rFonts w:ascii="Palatino Linotype" w:hAnsi="Palatino Linotype"/>
          <w:i/>
          <w:szCs w:val="22"/>
        </w:rPr>
        <w:t>Chozas</w:t>
      </w:r>
      <w:proofErr w:type="spellEnd"/>
      <w:r w:rsidR="007135C4" w:rsidRPr="000E105F">
        <w:rPr>
          <w:rFonts w:ascii="Palatino Linotype" w:hAnsi="Palatino Linotype"/>
          <w:i/>
          <w:szCs w:val="22"/>
        </w:rPr>
        <w:t xml:space="preserve"> (Cuarto Regidor, Natalia López Vázquez (Quinta Regidora), Luis Gustavo Gutiérrez Ruiz (Sexto Regidor), Alberto Esteva Hernández (Séptimo Regidor), Emma </w:t>
      </w:r>
      <w:proofErr w:type="spellStart"/>
      <w:r w:rsidR="007135C4" w:rsidRPr="000E105F">
        <w:rPr>
          <w:rFonts w:ascii="Palatino Linotype" w:hAnsi="Palatino Linotype"/>
          <w:i/>
          <w:szCs w:val="22"/>
        </w:rPr>
        <w:t>Mayeli</w:t>
      </w:r>
      <w:proofErr w:type="spellEnd"/>
      <w:r w:rsidR="007135C4" w:rsidRPr="000E105F">
        <w:rPr>
          <w:rFonts w:ascii="Palatino Linotype" w:hAnsi="Palatino Linotype"/>
          <w:i/>
          <w:szCs w:val="22"/>
        </w:rPr>
        <w:t xml:space="preserve"> Valverde Trejo (Octava Regidora), José Rafael Simón Martínez Aguirre (Noveno Regidor), y Juan Manuel Ramírez Godínez (Décimo Regidor), donde conste el aviso o informe que cada edil realizó de cada una de las inasistencias justificadas a sesión de cabildo, con soporte documental si existe, desde el 1 de enero hasta la fecha de presentación de esta solicitud; la VERSIÓN PÚBLICA DIGITALIZADA del contrato(s) o convenio(s) celebrado(s) con la aseguradora </w:t>
      </w:r>
      <w:proofErr w:type="spellStart"/>
      <w:r w:rsidR="007135C4" w:rsidRPr="000E105F">
        <w:rPr>
          <w:rFonts w:ascii="Palatino Linotype" w:hAnsi="Palatino Linotype"/>
          <w:i/>
          <w:szCs w:val="22"/>
        </w:rPr>
        <w:t>Metlife</w:t>
      </w:r>
      <w:proofErr w:type="spellEnd"/>
      <w:r w:rsidR="007135C4" w:rsidRPr="000E105F">
        <w:rPr>
          <w:rFonts w:ascii="Palatino Linotype" w:hAnsi="Palatino Linotype"/>
          <w:i/>
          <w:szCs w:val="22"/>
        </w:rPr>
        <w:t xml:space="preserve"> sobre el Fondo de Separación conformado por el 10% del sueldo del Servidor Público de la Administración 2016-2018, y una aportación igual de recursos propios, el cual tiene una vigencia de agosto del 2016 año al 20 de diciembre del año 2018; la VERSIÓN PÚBLICA DIGITALIZADA del documento donde se dé cuenta de los Servidores Públicos de la Administración 2016-2018 seleccionados para aportar y recibir al Fondo de Separación administrado por la aseguradora </w:t>
      </w:r>
      <w:proofErr w:type="spellStart"/>
      <w:r w:rsidR="007135C4" w:rsidRPr="000E105F">
        <w:rPr>
          <w:rFonts w:ascii="Palatino Linotype" w:hAnsi="Palatino Linotype"/>
          <w:i/>
          <w:szCs w:val="22"/>
        </w:rPr>
        <w:t>Metlife</w:t>
      </w:r>
      <w:proofErr w:type="spellEnd"/>
      <w:r w:rsidR="007135C4" w:rsidRPr="000E105F">
        <w:rPr>
          <w:rFonts w:ascii="Palatino Linotype" w:hAnsi="Palatino Linotype"/>
          <w:i/>
          <w:szCs w:val="22"/>
        </w:rPr>
        <w:t xml:space="preserve">, en pueda apreciarse, el nombre, cargo, el criterio empleado para la selección del servidor público, desde la fecha de inicio o aprobación hasta la presentación de esta solicitud; VERSIÓN PÚBLICA DIGITALIZADA del documento donde consten la cantidad de cada una las aportaciones del sueldo de los servidores públicos de la Administración 206-2018, y la aportación igual de </w:t>
      </w:r>
      <w:proofErr w:type="spellStart"/>
      <w:r w:rsidR="007135C4" w:rsidRPr="000E105F">
        <w:rPr>
          <w:rFonts w:ascii="Palatino Linotype" w:hAnsi="Palatino Linotype"/>
          <w:i/>
          <w:szCs w:val="22"/>
        </w:rPr>
        <w:t>de</w:t>
      </w:r>
      <w:proofErr w:type="spellEnd"/>
      <w:r w:rsidR="007135C4" w:rsidRPr="000E105F">
        <w:rPr>
          <w:rFonts w:ascii="Palatino Linotype" w:hAnsi="Palatino Linotype"/>
          <w:i/>
          <w:szCs w:val="22"/>
        </w:rPr>
        <w:t xml:space="preserve"> recursos propios desde el la primera erogación al Fondo de Separación operado por la aseguradora </w:t>
      </w:r>
      <w:proofErr w:type="spellStart"/>
      <w:r w:rsidR="007135C4" w:rsidRPr="000E105F">
        <w:rPr>
          <w:rFonts w:ascii="Palatino Linotype" w:hAnsi="Palatino Linotype"/>
          <w:i/>
          <w:szCs w:val="22"/>
        </w:rPr>
        <w:t>Metlife</w:t>
      </w:r>
      <w:proofErr w:type="spellEnd"/>
      <w:r w:rsidR="007135C4" w:rsidRPr="000E105F">
        <w:rPr>
          <w:rFonts w:ascii="Palatino Linotype" w:hAnsi="Palatino Linotype"/>
          <w:i/>
          <w:szCs w:val="22"/>
        </w:rPr>
        <w:t xml:space="preserve"> y con información al corte de la fecha de presentación de esta solicitud; la VERSIÓN PÚBLICA DIGITALIZADA del documento en que obre la autorización, </w:t>
      </w:r>
      <w:r w:rsidR="007135C4" w:rsidRPr="000E105F">
        <w:rPr>
          <w:rFonts w:ascii="Palatino Linotype" w:hAnsi="Palatino Linotype"/>
          <w:i/>
          <w:szCs w:val="22"/>
        </w:rPr>
        <w:lastRenderedPageBreak/>
        <w:t>contratos de arrendamiento, comodato, o acuerdo procedente, que tenga por objeto la celebración de todos y cada uno de los espectáculos con venta de boletaje al público en general en el Gimnasio Municipal Benito Juárez, también en el Estadio Los Pinos, con fecha del 1 de enero de 2016 a la fecha de la presente solicitud; la VERSIÓN PÚBLICA DIGITALIZADA del recibo de ingresos o pago o el documento que ampare el pago con motivo del contrato de arrendamiento, comodato o el acuerdo procedente, en relación con los todos y cada uno de los espectáculos con venta de boletaje al público en general en el Gimnasio Municipal Benito Juárez, y también en el Estadio Los Pinos, de fecha 1 de enero de 2016 a la presentación de esta solicitud; la VERSIÓN PÚBLICA DIGITALIZADA del documento donde conste la autorización o visto bueno de protección civil para la realización de todos los eventos masivos con venta de boletaje al público en general en el Gimnasio Municipal Benito Juárez, y también en el Estadio Los Pinos, de fecha 1 de enero de 2016 a la presentación de esta solicitud; la VERSIÓN PÚBLICA DIGITALIZADA del documento donde conste la autorización, o aprobación, y constancia de la celebración de todos los eventos masivos festivos, por ejemplo los que tienen por objeto el Día del Niño, Día de Reyes, Día del Maestro, Día de las Madres, Día de la Mujer, Día del Padre y los que se parezcan, desde el 1 de enero de 2016 a la fecha; y la VERSIÓN PÚBLICA DIGITALIZADA de cada una de las facturas fiscales firmadas y selladas que amparen cada uno de los gastos realizados para cada una uno de los eventos masivos festivos celebrados como Día del Niño, Día de Reyes, Día del Maestro, Día de las Madres, Día de la Mujer, Día del Padre, y los que se le parezcan, desde el 1 de enero de 2016 y hasta la fecha, FUE VULNERADO EN VIRTUD DEL REQUERIMIENTO de PAGO. AGRAVIO TERCERO. Todo parece indicar que la autoridad municipal está implementando dilaciones frívolas para omitir dar respuesta a mi solicitud de información. Pues encima que solicitó una prórroga para atender mi solicitud, es omisa en dar respuesta en la modalidad indicada. De ahí que su conducta conculque mi derecho.</w:t>
      </w:r>
      <w:r w:rsidR="00F34201" w:rsidRPr="000E105F">
        <w:rPr>
          <w:rFonts w:ascii="Palatino Linotype" w:hAnsi="Palatino Linotype"/>
          <w:i/>
          <w:color w:val="000000"/>
          <w:szCs w:val="22"/>
        </w:rPr>
        <w:t xml:space="preserve">” </w:t>
      </w:r>
      <w:r w:rsidR="00F34201" w:rsidRPr="000E105F">
        <w:rPr>
          <w:rFonts w:ascii="Palatino Linotype" w:hAnsi="Palatino Linotype"/>
          <w:color w:val="000000"/>
          <w:szCs w:val="22"/>
        </w:rPr>
        <w:t>(Sic)</w:t>
      </w:r>
      <w:r w:rsidR="00086974" w:rsidRPr="000E105F">
        <w:rPr>
          <w:rFonts w:ascii="Palatino Linotype" w:hAnsi="Palatino Linotype"/>
          <w:color w:val="000000"/>
          <w:szCs w:val="22"/>
        </w:rPr>
        <w:t>.</w:t>
      </w:r>
    </w:p>
    <w:p w14:paraId="5DF021EB" w14:textId="77777777" w:rsidR="00B33884" w:rsidRPr="000E105F" w:rsidRDefault="00B33884" w:rsidP="00102B09">
      <w:pPr>
        <w:pStyle w:val="Prrafodelista"/>
        <w:tabs>
          <w:tab w:val="left" w:pos="426"/>
          <w:tab w:val="left" w:pos="567"/>
        </w:tabs>
        <w:spacing w:line="360" w:lineRule="auto"/>
        <w:ind w:left="567" w:right="567"/>
        <w:jc w:val="both"/>
        <w:rPr>
          <w:rFonts w:ascii="Palatino Linotype" w:hAnsi="Palatino Linotype"/>
          <w:color w:val="000000"/>
          <w:sz w:val="22"/>
          <w:szCs w:val="22"/>
        </w:rPr>
      </w:pPr>
    </w:p>
    <w:p w14:paraId="6EAD69D3" w14:textId="0EC2B52E" w:rsidR="00F34201" w:rsidRPr="000E105F" w:rsidRDefault="00F34201" w:rsidP="008A2430">
      <w:pPr>
        <w:pStyle w:val="Prrafodelista"/>
        <w:numPr>
          <w:ilvl w:val="0"/>
          <w:numId w:val="1"/>
        </w:numPr>
        <w:tabs>
          <w:tab w:val="left" w:pos="284"/>
          <w:tab w:val="left" w:pos="426"/>
          <w:tab w:val="left" w:pos="567"/>
        </w:tabs>
        <w:spacing w:before="240" w:after="240" w:line="360" w:lineRule="auto"/>
        <w:ind w:left="0" w:firstLine="0"/>
        <w:jc w:val="both"/>
        <w:rPr>
          <w:rFonts w:ascii="Palatino Linotype" w:hAnsi="Palatino Linotype"/>
          <w:color w:val="000000"/>
          <w:sz w:val="22"/>
          <w:szCs w:val="22"/>
        </w:rPr>
      </w:pPr>
      <w:r w:rsidRPr="000E105F">
        <w:rPr>
          <w:rFonts w:ascii="Palatino Linotype" w:eastAsia="Times New Roman" w:hAnsi="Palatino Linotype" w:cs="Arial"/>
          <w:lang w:val="es-ES"/>
        </w:rPr>
        <w:t xml:space="preserve">Se registró el recurso de revisión bajo el número de expediente </w:t>
      </w:r>
      <w:r w:rsidRPr="000E105F">
        <w:rPr>
          <w:rFonts w:ascii="Palatino Linotype" w:hAnsi="Palatino Linotype" w:cs="Arial"/>
          <w:bCs/>
        </w:rPr>
        <w:t xml:space="preserve">al rubro indicado, así mismo con fundamento en lo dispuesto por el </w:t>
      </w:r>
      <w:r w:rsidRPr="000E105F">
        <w:rPr>
          <w:rFonts w:ascii="Palatino Linotype" w:eastAsia="Calibri" w:hAnsi="Palatino Linotype" w:cs="Arial"/>
          <w:lang w:val="es-ES"/>
        </w:rPr>
        <w:t xml:space="preserve">artículo 185 fracción I de la </w:t>
      </w:r>
      <w:r w:rsidRPr="000E105F">
        <w:rPr>
          <w:rFonts w:ascii="Palatino Linotype" w:eastAsia="Calibri" w:hAnsi="Palatino Linotype" w:cs="Arial"/>
          <w:b/>
          <w:lang w:val="es-ES"/>
        </w:rPr>
        <w:t xml:space="preserve">Ley de Transparencia y Acceso a la Información Pública del Estado de México y Municipios </w:t>
      </w:r>
      <w:r w:rsidRPr="000E105F">
        <w:rPr>
          <w:rFonts w:ascii="Palatino Linotype" w:eastAsia="Times New Roman" w:hAnsi="Palatino Linotype" w:cs="Arial"/>
          <w:lang w:val="es-ES"/>
        </w:rPr>
        <w:t xml:space="preserve">se turnó al </w:t>
      </w:r>
      <w:r w:rsidRPr="000E105F">
        <w:rPr>
          <w:rFonts w:ascii="Palatino Linotype" w:eastAsia="Times New Roman" w:hAnsi="Palatino Linotype" w:cs="Arial"/>
          <w:b/>
          <w:lang w:val="es-ES"/>
        </w:rPr>
        <w:t xml:space="preserve">Comisionado José Guadalupe Luna Hernández, </w:t>
      </w:r>
      <w:r w:rsidRPr="000E105F">
        <w:rPr>
          <w:rFonts w:ascii="Palatino Linotype" w:eastAsia="Times New Roman" w:hAnsi="Palatino Linotype" w:cs="Arial"/>
          <w:lang w:val="es-ES"/>
        </w:rPr>
        <w:t xml:space="preserve">con el objeto de </w:t>
      </w:r>
      <w:r w:rsidRPr="000E105F">
        <w:rPr>
          <w:rFonts w:ascii="Palatino Linotype" w:eastAsia="Times New Roman" w:hAnsi="Palatino Linotype" w:cs="Arial"/>
          <w:lang w:val="es-MX"/>
        </w:rPr>
        <w:t>su análisis.</w:t>
      </w:r>
    </w:p>
    <w:p w14:paraId="05A9C452" w14:textId="77777777" w:rsidR="00752C5E" w:rsidRPr="000E105F" w:rsidRDefault="00752C5E" w:rsidP="004E1461">
      <w:pPr>
        <w:pStyle w:val="Prrafodelista"/>
        <w:tabs>
          <w:tab w:val="left" w:pos="426"/>
          <w:tab w:val="left" w:pos="567"/>
        </w:tabs>
        <w:spacing w:before="240" w:after="240" w:line="360" w:lineRule="auto"/>
        <w:ind w:left="0"/>
        <w:jc w:val="both"/>
        <w:rPr>
          <w:rFonts w:ascii="Palatino Linotype" w:hAnsi="Palatino Linotype"/>
          <w:color w:val="000000"/>
          <w:sz w:val="22"/>
          <w:szCs w:val="22"/>
        </w:rPr>
      </w:pPr>
    </w:p>
    <w:p w14:paraId="074CEB96" w14:textId="66AB6161" w:rsidR="00752C5E" w:rsidRPr="000E105F" w:rsidRDefault="00F34201" w:rsidP="008A2430">
      <w:pPr>
        <w:pStyle w:val="Prrafodelista"/>
        <w:numPr>
          <w:ilvl w:val="0"/>
          <w:numId w:val="1"/>
        </w:numPr>
        <w:tabs>
          <w:tab w:val="left" w:pos="284"/>
        </w:tabs>
        <w:spacing w:before="240" w:after="240" w:line="360" w:lineRule="auto"/>
        <w:ind w:left="0" w:firstLine="0"/>
        <w:jc w:val="both"/>
        <w:rPr>
          <w:rFonts w:ascii="Palatino Linotype" w:hAnsi="Palatino Linotype"/>
          <w:color w:val="000000"/>
          <w:sz w:val="22"/>
          <w:szCs w:val="22"/>
        </w:rPr>
      </w:pPr>
      <w:r w:rsidRPr="000E105F">
        <w:rPr>
          <w:rFonts w:ascii="Palatino Linotype" w:eastAsia="Calibri" w:hAnsi="Palatino Linotype" w:cs="Arial"/>
          <w:lang w:val="es-ES"/>
        </w:rPr>
        <w:t>El Comisionado Ponente con fundamento en lo dispuesto por el artículo 185 fracción II de la ley de la materia, a través d</w:t>
      </w:r>
      <w:r w:rsidR="000B2FD4" w:rsidRPr="000E105F">
        <w:rPr>
          <w:rFonts w:ascii="Palatino Linotype" w:eastAsia="Calibri" w:hAnsi="Palatino Linotype" w:cs="Arial"/>
          <w:lang w:val="es-ES"/>
        </w:rPr>
        <w:t xml:space="preserve">el acuerdo de admisión de </w:t>
      </w:r>
      <w:r w:rsidR="007135C4" w:rsidRPr="000E105F">
        <w:rPr>
          <w:rFonts w:ascii="Palatino Linotype" w:eastAsia="Calibri" w:hAnsi="Palatino Linotype" w:cs="Arial"/>
          <w:lang w:val="es-ES"/>
        </w:rPr>
        <w:t>cinco</w:t>
      </w:r>
      <w:r w:rsidR="000D0C47" w:rsidRPr="000E105F">
        <w:rPr>
          <w:rFonts w:ascii="Palatino Linotype" w:eastAsia="Calibri" w:hAnsi="Palatino Linotype" w:cs="Arial"/>
          <w:lang w:val="es-ES"/>
        </w:rPr>
        <w:t xml:space="preserve"> </w:t>
      </w:r>
      <w:r w:rsidRPr="000E105F">
        <w:rPr>
          <w:rFonts w:ascii="Palatino Linotype" w:eastAsia="Calibri" w:hAnsi="Palatino Linotype" w:cs="Arial"/>
          <w:lang w:val="es-ES"/>
        </w:rPr>
        <w:t>(</w:t>
      </w:r>
      <w:r w:rsidR="007135C4" w:rsidRPr="000E105F">
        <w:rPr>
          <w:rFonts w:ascii="Palatino Linotype" w:eastAsia="Calibri" w:hAnsi="Palatino Linotype" w:cs="Arial"/>
          <w:lang w:val="es-ES"/>
        </w:rPr>
        <w:t>05</w:t>
      </w:r>
      <w:r w:rsidRPr="000E105F">
        <w:rPr>
          <w:rFonts w:ascii="Palatino Linotype" w:eastAsia="Calibri" w:hAnsi="Palatino Linotype" w:cs="Arial"/>
          <w:lang w:val="es-ES"/>
        </w:rPr>
        <w:t xml:space="preserve">) de </w:t>
      </w:r>
      <w:r w:rsidR="007135C4" w:rsidRPr="000E105F">
        <w:rPr>
          <w:rFonts w:ascii="Palatino Linotype" w:eastAsia="Calibri" w:hAnsi="Palatino Linotype" w:cs="Arial"/>
          <w:lang w:val="es-ES"/>
        </w:rPr>
        <w:t>octubre</w:t>
      </w:r>
      <w:r w:rsidRPr="000E105F">
        <w:rPr>
          <w:rFonts w:ascii="Palatino Linotype" w:eastAsia="Calibri" w:hAnsi="Palatino Linotype" w:cs="Arial"/>
          <w:lang w:val="es-ES"/>
        </w:rPr>
        <w:t xml:space="preserve"> de dos mil dieci</w:t>
      </w:r>
      <w:r w:rsidR="00102B09" w:rsidRPr="000E105F">
        <w:rPr>
          <w:rFonts w:ascii="Palatino Linotype" w:eastAsia="Calibri" w:hAnsi="Palatino Linotype" w:cs="Arial"/>
          <w:lang w:val="es-ES"/>
        </w:rPr>
        <w:t>ocho</w:t>
      </w:r>
      <w:r w:rsidRPr="000E105F">
        <w:rPr>
          <w:rFonts w:ascii="Palatino Linotype" w:eastAsia="Calibri" w:hAnsi="Palatino Linotype" w:cs="Arial"/>
          <w:lang w:val="es-ES"/>
        </w:rPr>
        <w:t xml:space="preserve">, puso a disposición de las partes el expediente electrónico </w:t>
      </w:r>
      <w:r w:rsidRPr="000E105F">
        <w:rPr>
          <w:rFonts w:ascii="Palatino Linotype" w:eastAsia="Calibri" w:hAnsi="Palatino Linotype" w:cs="Arial"/>
        </w:rPr>
        <w:t xml:space="preserve">vía </w:t>
      </w:r>
      <w:r w:rsidRPr="000E105F">
        <w:rPr>
          <w:rFonts w:ascii="Palatino Linotype" w:eastAsia="Calibri" w:hAnsi="Palatino Linotype" w:cs="Arial"/>
          <w:lang w:val="es-ES"/>
        </w:rPr>
        <w:t xml:space="preserve">Sistema de Acceso a la Información Mexiquense </w:t>
      </w:r>
      <w:r w:rsidRPr="000E105F">
        <w:rPr>
          <w:rFonts w:ascii="Palatino Linotype" w:eastAsia="Calibri" w:hAnsi="Palatino Linotype" w:cs="Arial"/>
          <w:b/>
          <w:lang w:val="es-ES"/>
        </w:rPr>
        <w:t xml:space="preserve">(SAIMEX) </w:t>
      </w:r>
      <w:r w:rsidRPr="000E105F">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343B26" w:rsidRPr="000E105F">
        <w:rPr>
          <w:rFonts w:ascii="Palatino Linotype" w:eastAsia="Calibri" w:hAnsi="Palatino Linotype" w:cs="Arial"/>
          <w:lang w:val="es-ES"/>
        </w:rPr>
        <w:t xml:space="preserve">, de esta forma para que el </w:t>
      </w:r>
      <w:r w:rsidR="00343B26" w:rsidRPr="000E105F">
        <w:rPr>
          <w:rFonts w:ascii="Palatino Linotype" w:eastAsia="Calibri" w:hAnsi="Palatino Linotype" w:cs="Arial"/>
          <w:b/>
          <w:lang w:val="es-ES"/>
        </w:rPr>
        <w:t xml:space="preserve">SUJETO OBLIGADO </w:t>
      </w:r>
      <w:r w:rsidR="00086974" w:rsidRPr="000E105F">
        <w:rPr>
          <w:rFonts w:ascii="Palatino Linotype" w:eastAsia="Calibri" w:hAnsi="Palatino Linotype" w:cs="Arial"/>
          <w:lang w:val="es-ES"/>
        </w:rPr>
        <w:t>presentase</w:t>
      </w:r>
      <w:r w:rsidR="00343B26" w:rsidRPr="000E105F">
        <w:rPr>
          <w:rFonts w:ascii="Palatino Linotype" w:eastAsia="Calibri" w:hAnsi="Palatino Linotype" w:cs="Arial"/>
          <w:lang w:val="es-ES"/>
        </w:rPr>
        <w:t xml:space="preserve"> el Informe Justificado procedente. </w:t>
      </w:r>
    </w:p>
    <w:p w14:paraId="0162A87D" w14:textId="77777777" w:rsidR="00343B26" w:rsidRPr="000E105F" w:rsidRDefault="00343B26" w:rsidP="00343B26">
      <w:pPr>
        <w:pStyle w:val="Prrafodelista"/>
        <w:rPr>
          <w:rFonts w:ascii="Palatino Linotype" w:hAnsi="Palatino Linotype"/>
          <w:color w:val="000000"/>
          <w:sz w:val="22"/>
          <w:szCs w:val="22"/>
        </w:rPr>
      </w:pPr>
    </w:p>
    <w:p w14:paraId="00DDC627" w14:textId="66FB1AE2" w:rsidR="00860AE6" w:rsidRPr="000E105F" w:rsidRDefault="00D5273B" w:rsidP="008A2430">
      <w:pPr>
        <w:pStyle w:val="Prrafodelista"/>
        <w:numPr>
          <w:ilvl w:val="0"/>
          <w:numId w:val="1"/>
        </w:numPr>
        <w:tabs>
          <w:tab w:val="left" w:pos="284"/>
        </w:tabs>
        <w:spacing w:before="240" w:after="240" w:line="360" w:lineRule="auto"/>
        <w:ind w:left="0" w:firstLine="0"/>
        <w:jc w:val="both"/>
        <w:rPr>
          <w:rFonts w:ascii="Palatino Linotype" w:hAnsi="Palatino Linotype"/>
          <w:color w:val="000000"/>
          <w:sz w:val="22"/>
          <w:szCs w:val="22"/>
        </w:rPr>
      </w:pPr>
      <w:r w:rsidRPr="000E105F">
        <w:rPr>
          <w:rFonts w:ascii="Palatino Linotype" w:eastAsia="Calibri" w:hAnsi="Palatino Linotype" w:cs="Arial"/>
          <w:lang w:val="es-ES"/>
        </w:rPr>
        <w:t xml:space="preserve">El </w:t>
      </w:r>
      <w:r w:rsidR="007135C4" w:rsidRPr="000E105F">
        <w:rPr>
          <w:rFonts w:ascii="Palatino Linotype" w:eastAsia="Calibri" w:hAnsi="Palatino Linotype" w:cs="Arial"/>
          <w:lang w:val="es-ES"/>
        </w:rPr>
        <w:t>dieciséis</w:t>
      </w:r>
      <w:r w:rsidR="00E239DF" w:rsidRPr="000E105F">
        <w:rPr>
          <w:rFonts w:ascii="Palatino Linotype" w:eastAsia="Calibri" w:hAnsi="Palatino Linotype" w:cs="Arial"/>
          <w:lang w:val="es-ES"/>
        </w:rPr>
        <w:t xml:space="preserve"> </w:t>
      </w:r>
      <w:r w:rsidR="0048344A" w:rsidRPr="000E105F">
        <w:rPr>
          <w:rFonts w:ascii="Palatino Linotype" w:eastAsia="Calibri" w:hAnsi="Palatino Linotype" w:cs="Arial"/>
          <w:lang w:val="es-ES"/>
        </w:rPr>
        <w:t>(</w:t>
      </w:r>
      <w:r w:rsidR="00860AE6" w:rsidRPr="000E105F">
        <w:rPr>
          <w:rFonts w:ascii="Palatino Linotype" w:eastAsia="Calibri" w:hAnsi="Palatino Linotype" w:cs="Arial"/>
          <w:lang w:val="es-ES"/>
        </w:rPr>
        <w:t>1</w:t>
      </w:r>
      <w:r w:rsidR="00086974" w:rsidRPr="000E105F">
        <w:rPr>
          <w:rFonts w:ascii="Palatino Linotype" w:eastAsia="Calibri" w:hAnsi="Palatino Linotype" w:cs="Arial"/>
          <w:lang w:val="es-ES"/>
        </w:rPr>
        <w:t>2</w:t>
      </w:r>
      <w:r w:rsidR="00CC5FB0" w:rsidRPr="000E105F">
        <w:rPr>
          <w:rFonts w:ascii="Palatino Linotype" w:eastAsia="Calibri" w:hAnsi="Palatino Linotype" w:cs="Arial"/>
          <w:lang w:val="es-ES"/>
        </w:rPr>
        <w:t xml:space="preserve">) </w:t>
      </w:r>
      <w:r w:rsidR="00D74CC9" w:rsidRPr="000E105F">
        <w:rPr>
          <w:rFonts w:ascii="Palatino Linotype" w:eastAsia="Calibri" w:hAnsi="Palatino Linotype" w:cs="Arial"/>
          <w:lang w:val="es-ES"/>
        </w:rPr>
        <w:t xml:space="preserve">de </w:t>
      </w:r>
      <w:r w:rsidR="007135C4" w:rsidRPr="000E105F">
        <w:rPr>
          <w:rFonts w:ascii="Palatino Linotype" w:eastAsia="Calibri" w:hAnsi="Palatino Linotype" w:cs="Arial"/>
          <w:lang w:val="es-ES"/>
        </w:rPr>
        <w:t>octubre</w:t>
      </w:r>
      <w:r w:rsidR="00D0365A" w:rsidRPr="000E105F">
        <w:rPr>
          <w:rFonts w:ascii="Palatino Linotype" w:eastAsia="Calibri" w:hAnsi="Palatino Linotype" w:cs="Arial"/>
          <w:lang w:val="es-ES"/>
        </w:rPr>
        <w:t xml:space="preserve"> </w:t>
      </w:r>
      <w:r w:rsidR="00C06DE1" w:rsidRPr="000E105F">
        <w:rPr>
          <w:rFonts w:ascii="Palatino Linotype" w:eastAsia="Calibri" w:hAnsi="Palatino Linotype" w:cs="Arial"/>
          <w:lang w:val="es-ES"/>
        </w:rPr>
        <w:t>de dos mil dieci</w:t>
      </w:r>
      <w:r w:rsidR="00102B09" w:rsidRPr="000E105F">
        <w:rPr>
          <w:rFonts w:ascii="Palatino Linotype" w:eastAsia="Calibri" w:hAnsi="Palatino Linotype" w:cs="Arial"/>
          <w:lang w:val="es-ES"/>
        </w:rPr>
        <w:t>ocho</w:t>
      </w:r>
      <w:r w:rsidR="00860AE6" w:rsidRPr="000E105F">
        <w:rPr>
          <w:rFonts w:ascii="Palatino Linotype" w:eastAsia="Calibri" w:hAnsi="Palatino Linotype" w:cs="Arial"/>
          <w:lang w:val="es-ES"/>
        </w:rPr>
        <w:t xml:space="preserve"> el</w:t>
      </w:r>
      <w:r w:rsidR="00C06DE1" w:rsidRPr="000E105F">
        <w:rPr>
          <w:rFonts w:ascii="Palatino Linotype" w:eastAsia="Calibri" w:hAnsi="Palatino Linotype" w:cs="Arial"/>
          <w:lang w:val="es-ES"/>
        </w:rPr>
        <w:t xml:space="preserve"> </w:t>
      </w:r>
      <w:r w:rsidR="000D0C47" w:rsidRPr="000E105F">
        <w:rPr>
          <w:rFonts w:ascii="Palatino Linotype" w:eastAsia="Calibri" w:hAnsi="Palatino Linotype" w:cs="Arial"/>
          <w:b/>
          <w:lang w:val="es-ES"/>
        </w:rPr>
        <w:t>SUJETO OBLIGADO</w:t>
      </w:r>
      <w:r w:rsidR="00860AE6" w:rsidRPr="000E105F">
        <w:rPr>
          <w:rFonts w:ascii="Palatino Linotype" w:eastAsia="Calibri" w:hAnsi="Palatino Linotype" w:cs="Arial"/>
          <w:b/>
          <w:lang w:val="es-ES"/>
        </w:rPr>
        <w:t xml:space="preserve"> </w:t>
      </w:r>
      <w:r w:rsidR="00086974" w:rsidRPr="000E105F">
        <w:rPr>
          <w:rFonts w:ascii="Palatino Linotype" w:eastAsia="Calibri" w:hAnsi="Palatino Linotype" w:cs="Arial"/>
          <w:lang w:val="es-ES"/>
        </w:rPr>
        <w:t xml:space="preserve">subió al </w:t>
      </w:r>
      <w:r w:rsidR="00086974" w:rsidRPr="000E105F">
        <w:rPr>
          <w:rFonts w:ascii="Palatino Linotype" w:eastAsia="Calibri" w:hAnsi="Palatino Linotype" w:cs="Arial"/>
          <w:b/>
          <w:lang w:val="es-ES"/>
        </w:rPr>
        <w:t>SAIMEX</w:t>
      </w:r>
      <w:r w:rsidR="00086974" w:rsidRPr="000E105F">
        <w:rPr>
          <w:rFonts w:ascii="Palatino Linotype" w:eastAsia="Calibri" w:hAnsi="Palatino Linotype" w:cs="Arial"/>
          <w:lang w:val="es-ES"/>
        </w:rPr>
        <w:t xml:space="preserve"> </w:t>
      </w:r>
      <w:r w:rsidR="007135C4" w:rsidRPr="000E105F">
        <w:rPr>
          <w:rFonts w:ascii="Palatino Linotype" w:eastAsia="Calibri" w:hAnsi="Palatino Linotype" w:cs="Arial"/>
          <w:lang w:val="es-ES"/>
        </w:rPr>
        <w:t>el</w:t>
      </w:r>
      <w:r w:rsidR="00086974" w:rsidRPr="000E105F">
        <w:rPr>
          <w:rFonts w:ascii="Palatino Linotype" w:eastAsia="Calibri" w:hAnsi="Palatino Linotype" w:cs="Arial"/>
          <w:lang w:val="es-ES"/>
        </w:rPr>
        <w:t xml:space="preserve"> archivo</w:t>
      </w:r>
      <w:r w:rsidR="007135C4" w:rsidRPr="000E105F">
        <w:rPr>
          <w:rFonts w:ascii="Palatino Linotype" w:eastAsia="Calibri" w:hAnsi="Palatino Linotype" w:cs="Arial"/>
          <w:lang w:val="es-ES"/>
        </w:rPr>
        <w:t xml:space="preserve"> denominado</w:t>
      </w:r>
      <w:r w:rsidR="00086974" w:rsidRPr="000E105F">
        <w:rPr>
          <w:rFonts w:ascii="Palatino Linotype" w:eastAsia="Calibri" w:hAnsi="Palatino Linotype" w:cs="Arial"/>
          <w:lang w:val="es-ES"/>
        </w:rPr>
        <w:t xml:space="preserve"> </w:t>
      </w:r>
      <w:r w:rsidR="00086974" w:rsidRPr="000E105F">
        <w:rPr>
          <w:rFonts w:ascii="Palatino Linotype" w:eastAsia="Calibri" w:hAnsi="Palatino Linotype" w:cs="Arial"/>
          <w:b/>
          <w:i/>
          <w:lang w:val="es-ES"/>
        </w:rPr>
        <w:t>“</w:t>
      </w:r>
      <w:r w:rsidR="007135C4" w:rsidRPr="000E105F">
        <w:rPr>
          <w:rFonts w:ascii="Palatino Linotype" w:eastAsia="Calibri" w:hAnsi="Palatino Linotype" w:cs="Arial"/>
          <w:b/>
          <w:i/>
          <w:lang w:val="es-ES"/>
        </w:rPr>
        <w:t>Informe de Justificación del Recurso de Revisión 03673</w:t>
      </w:r>
      <w:r w:rsidR="00086974" w:rsidRPr="000E105F">
        <w:rPr>
          <w:rFonts w:ascii="Palatino Linotype" w:eastAsia="Calibri" w:hAnsi="Palatino Linotype" w:cs="Arial"/>
          <w:b/>
          <w:i/>
          <w:lang w:val="es-ES"/>
        </w:rPr>
        <w:t>.PDF”</w:t>
      </w:r>
      <w:r w:rsidR="00086974" w:rsidRPr="000E105F">
        <w:rPr>
          <w:rFonts w:ascii="Palatino Linotype" w:eastAsia="Calibri" w:hAnsi="Palatino Linotype" w:cs="Arial"/>
          <w:lang w:val="es-ES"/>
        </w:rPr>
        <w:t>, por medio de</w:t>
      </w:r>
      <w:r w:rsidR="007135C4" w:rsidRPr="000E105F">
        <w:rPr>
          <w:rFonts w:ascii="Palatino Linotype" w:eastAsia="Calibri" w:hAnsi="Palatino Linotype" w:cs="Arial"/>
          <w:lang w:val="es-ES"/>
        </w:rPr>
        <w:t>l</w:t>
      </w:r>
      <w:r w:rsidR="00086974" w:rsidRPr="000E105F">
        <w:rPr>
          <w:rFonts w:ascii="Palatino Linotype" w:eastAsia="Calibri" w:hAnsi="Palatino Linotype" w:cs="Arial"/>
          <w:lang w:val="es-ES"/>
        </w:rPr>
        <w:t xml:space="preserve"> </w:t>
      </w:r>
      <w:r w:rsidR="004F683F" w:rsidRPr="000E105F">
        <w:rPr>
          <w:rFonts w:ascii="Palatino Linotype" w:eastAsia="Calibri" w:hAnsi="Palatino Linotype" w:cs="Arial"/>
          <w:lang w:val="es-ES"/>
        </w:rPr>
        <w:t>cual</w:t>
      </w:r>
      <w:r w:rsidR="00086974" w:rsidRPr="000E105F">
        <w:rPr>
          <w:rFonts w:ascii="Palatino Linotype" w:eastAsia="Calibri" w:hAnsi="Palatino Linotype" w:cs="Arial"/>
          <w:lang w:val="es-ES"/>
        </w:rPr>
        <w:t xml:space="preserve"> rindió su informe justificado, </w:t>
      </w:r>
      <w:r w:rsidR="00210C44" w:rsidRPr="000E105F">
        <w:rPr>
          <w:rFonts w:ascii="Palatino Linotype" w:eastAsia="Calibri" w:hAnsi="Palatino Linotype" w:cs="Arial"/>
          <w:lang w:val="es-ES"/>
        </w:rPr>
        <w:t>reiterando esencialmente su respuesta inicial</w:t>
      </w:r>
      <w:r w:rsidR="00FA7BB7" w:rsidRPr="000E105F">
        <w:rPr>
          <w:rFonts w:ascii="Palatino Linotype" w:eastAsia="Calibri" w:hAnsi="Palatino Linotype" w:cs="Arial"/>
          <w:lang w:val="es-ES"/>
        </w:rPr>
        <w:t>, sin aportar documentos o información novedosa en favor de la particular</w:t>
      </w:r>
      <w:r w:rsidR="00210C44" w:rsidRPr="000E105F">
        <w:rPr>
          <w:rFonts w:ascii="Palatino Linotype" w:eastAsia="Calibri" w:hAnsi="Palatino Linotype" w:cs="Arial"/>
          <w:lang w:val="es-ES"/>
        </w:rPr>
        <w:t xml:space="preserve">. Razón por la cual no </w:t>
      </w:r>
      <w:r w:rsidR="00FA7BB7" w:rsidRPr="000E105F">
        <w:rPr>
          <w:rFonts w:ascii="Palatino Linotype" w:eastAsia="Calibri" w:hAnsi="Palatino Linotype" w:cs="Arial"/>
          <w:lang w:val="es-ES"/>
        </w:rPr>
        <w:t>fue</w:t>
      </w:r>
      <w:r w:rsidR="00210C44" w:rsidRPr="000E105F">
        <w:rPr>
          <w:rFonts w:ascii="Palatino Linotype" w:eastAsia="Calibri" w:hAnsi="Palatino Linotype" w:cs="Arial"/>
          <w:lang w:val="es-ES"/>
        </w:rPr>
        <w:t xml:space="preserve"> puesto a la vista de la </w:t>
      </w:r>
      <w:r w:rsidR="00210C44" w:rsidRPr="000E105F">
        <w:rPr>
          <w:rFonts w:ascii="Palatino Linotype" w:eastAsia="Calibri" w:hAnsi="Palatino Linotype" w:cs="Arial"/>
          <w:b/>
          <w:lang w:val="es-ES"/>
        </w:rPr>
        <w:t>RECURRENTE</w:t>
      </w:r>
      <w:r w:rsidR="00210C44" w:rsidRPr="000E105F">
        <w:rPr>
          <w:rFonts w:ascii="Palatino Linotype" w:eastAsia="Calibri" w:hAnsi="Palatino Linotype" w:cs="Arial"/>
          <w:lang w:val="es-ES"/>
        </w:rPr>
        <w:t xml:space="preserve">, sin embargo, con la finalidad de que no exista opacidad en el presente procedimiento, </w:t>
      </w:r>
      <w:r w:rsidR="00FA7BB7" w:rsidRPr="000E105F">
        <w:rPr>
          <w:rFonts w:ascii="Palatino Linotype" w:eastAsia="Calibri" w:hAnsi="Palatino Linotype" w:cs="Arial"/>
          <w:lang w:val="es-ES"/>
        </w:rPr>
        <w:t>el archivo</w:t>
      </w:r>
      <w:r w:rsidR="00210C44" w:rsidRPr="000E105F">
        <w:rPr>
          <w:rFonts w:ascii="Palatino Linotype" w:eastAsia="Calibri" w:hAnsi="Palatino Linotype" w:cs="Arial"/>
          <w:lang w:val="es-ES"/>
        </w:rPr>
        <w:t xml:space="preserve"> se hará del conocimiento de la particular al momento de notificar la presente resolución.</w:t>
      </w:r>
    </w:p>
    <w:p w14:paraId="74F6C8DE" w14:textId="77777777" w:rsidR="00D12C59" w:rsidRPr="000E105F" w:rsidRDefault="00D12C59" w:rsidP="00F837C7">
      <w:pPr>
        <w:spacing w:line="360" w:lineRule="auto"/>
        <w:ind w:right="34"/>
        <w:contextualSpacing/>
        <w:jc w:val="both"/>
        <w:rPr>
          <w:rFonts w:ascii="Palatino Linotype" w:hAnsi="Palatino Linotype"/>
        </w:rPr>
      </w:pPr>
    </w:p>
    <w:p w14:paraId="177436C4" w14:textId="1D47F451" w:rsidR="002077BE" w:rsidRPr="000E105F" w:rsidRDefault="00F34201" w:rsidP="008A2430">
      <w:pPr>
        <w:pStyle w:val="Prrafodelista"/>
        <w:numPr>
          <w:ilvl w:val="0"/>
          <w:numId w:val="1"/>
        </w:numPr>
        <w:tabs>
          <w:tab w:val="left" w:pos="284"/>
          <w:tab w:val="left" w:pos="567"/>
        </w:tabs>
        <w:spacing w:line="360" w:lineRule="auto"/>
        <w:ind w:left="0" w:firstLine="0"/>
        <w:jc w:val="both"/>
        <w:rPr>
          <w:rFonts w:ascii="Palatino Linotype" w:eastAsia="Calibri" w:hAnsi="Palatino Linotype" w:cs="Times New Roman"/>
          <w:b/>
          <w:color w:val="000000" w:themeColor="text1"/>
          <w:lang w:val="es-ES"/>
        </w:rPr>
      </w:pPr>
      <w:r w:rsidRPr="000E105F">
        <w:rPr>
          <w:rFonts w:ascii="Palatino Linotype" w:hAnsi="Palatino Linotype"/>
        </w:rPr>
        <w:lastRenderedPageBreak/>
        <w:t>El Comisionado Ponente decretó el cierre de</w:t>
      </w:r>
      <w:r w:rsidR="00FA7BB7" w:rsidRPr="000E105F">
        <w:rPr>
          <w:rFonts w:ascii="Palatino Linotype" w:hAnsi="Palatino Linotype"/>
        </w:rPr>
        <w:t>l periodo de</w:t>
      </w:r>
      <w:r w:rsidRPr="000E105F">
        <w:rPr>
          <w:rFonts w:ascii="Palatino Linotype" w:hAnsi="Palatino Linotype"/>
        </w:rPr>
        <w:t xml:space="preserve"> instrucción</w:t>
      </w:r>
      <w:r w:rsidRPr="000E105F">
        <w:rPr>
          <w:rFonts w:ascii="Palatino Linotype" w:hAnsi="Palatino Linotype" w:cs="Arial"/>
        </w:rPr>
        <w:t xml:space="preserve"> </w:t>
      </w:r>
      <w:r w:rsidR="00F837C7" w:rsidRPr="000E105F">
        <w:rPr>
          <w:rFonts w:ascii="Palatino Linotype" w:hAnsi="Palatino Linotype"/>
        </w:rPr>
        <w:t xml:space="preserve">mediante acuerdo de fecha </w:t>
      </w:r>
      <w:r w:rsidR="00FA7BB7" w:rsidRPr="000E105F">
        <w:rPr>
          <w:rFonts w:ascii="Palatino Linotype" w:hAnsi="Palatino Linotype"/>
        </w:rPr>
        <w:t>diecisiete</w:t>
      </w:r>
      <w:r w:rsidRPr="000E105F">
        <w:rPr>
          <w:rFonts w:ascii="Palatino Linotype" w:hAnsi="Palatino Linotype"/>
        </w:rPr>
        <w:t xml:space="preserve"> (</w:t>
      </w:r>
      <w:r w:rsidR="00210C44" w:rsidRPr="000E105F">
        <w:rPr>
          <w:rFonts w:ascii="Palatino Linotype" w:hAnsi="Palatino Linotype"/>
        </w:rPr>
        <w:t>1</w:t>
      </w:r>
      <w:r w:rsidR="00FA7BB7" w:rsidRPr="000E105F">
        <w:rPr>
          <w:rFonts w:ascii="Palatino Linotype" w:hAnsi="Palatino Linotype"/>
        </w:rPr>
        <w:t>7</w:t>
      </w:r>
      <w:r w:rsidR="00F837C7" w:rsidRPr="000E105F">
        <w:rPr>
          <w:rFonts w:ascii="Palatino Linotype" w:hAnsi="Palatino Linotype"/>
        </w:rPr>
        <w:t xml:space="preserve">) de </w:t>
      </w:r>
      <w:r w:rsidR="00FA7BB7" w:rsidRPr="000E105F">
        <w:rPr>
          <w:rFonts w:ascii="Palatino Linotype" w:hAnsi="Palatino Linotype"/>
        </w:rPr>
        <w:t>octubre</w:t>
      </w:r>
      <w:r w:rsidR="007F1724" w:rsidRPr="000E105F">
        <w:rPr>
          <w:rFonts w:ascii="Palatino Linotype" w:hAnsi="Palatino Linotype"/>
        </w:rPr>
        <w:t xml:space="preserve"> de dos mil dieciocho</w:t>
      </w:r>
      <w:r w:rsidRPr="000E105F">
        <w:rPr>
          <w:rFonts w:ascii="Palatino Linotype" w:hAnsi="Palatino Linotype"/>
        </w:rPr>
        <w:t xml:space="preserve">, </w:t>
      </w:r>
      <w:r w:rsidRPr="000E105F">
        <w:rPr>
          <w:rFonts w:ascii="Palatino Linotype" w:hAnsi="Palatino Linotype" w:cs="Arial"/>
        </w:rPr>
        <w:t>por lo que</w:t>
      </w:r>
      <w:r w:rsidR="00A81509" w:rsidRPr="000E105F">
        <w:rPr>
          <w:rFonts w:ascii="Palatino Linotype" w:hAnsi="Palatino Linotype" w:cs="Arial"/>
        </w:rPr>
        <w:t xml:space="preserve"> </w:t>
      </w:r>
      <w:r w:rsidRPr="000E105F">
        <w:rPr>
          <w:rFonts w:ascii="Palatino Linotype" w:hAnsi="Palatino Linotype" w:cs="Arial"/>
        </w:rPr>
        <w:t>ordenó turnar el expediente a resolución</w:t>
      </w:r>
      <w:r w:rsidR="00F837C7" w:rsidRPr="000E105F">
        <w:rPr>
          <w:rFonts w:ascii="Palatino Linotype" w:hAnsi="Palatino Linotype" w:cs="Arial"/>
        </w:rPr>
        <w:t>, misma que ahora se pronuncia</w:t>
      </w:r>
      <w:r w:rsidR="00574B70" w:rsidRPr="000E105F">
        <w:rPr>
          <w:rFonts w:ascii="Palatino Linotype" w:hAnsi="Palatino Linotype" w:cs="Arial"/>
        </w:rPr>
        <w:t>.</w:t>
      </w:r>
    </w:p>
    <w:p w14:paraId="5610F238" w14:textId="77777777" w:rsidR="00343B26" w:rsidRPr="000E105F" w:rsidRDefault="00343B26" w:rsidP="00343B26">
      <w:pPr>
        <w:pStyle w:val="Prrafodelista"/>
        <w:tabs>
          <w:tab w:val="left" w:pos="567"/>
        </w:tabs>
        <w:spacing w:line="360" w:lineRule="auto"/>
        <w:ind w:left="0"/>
        <w:jc w:val="both"/>
        <w:rPr>
          <w:rFonts w:ascii="Palatino Linotype" w:eastAsia="Calibri" w:hAnsi="Palatino Linotype" w:cs="Times New Roman"/>
          <w:b/>
          <w:color w:val="000000" w:themeColor="text1"/>
          <w:lang w:val="es-ES"/>
        </w:rPr>
      </w:pPr>
    </w:p>
    <w:p w14:paraId="5DA5FFF8" w14:textId="4F87E978" w:rsidR="00F837C7" w:rsidRPr="000E105F" w:rsidRDefault="00DD6280" w:rsidP="008A2430">
      <w:pPr>
        <w:pStyle w:val="Prrafodelista"/>
        <w:numPr>
          <w:ilvl w:val="0"/>
          <w:numId w:val="1"/>
        </w:numPr>
        <w:tabs>
          <w:tab w:val="left" w:pos="426"/>
          <w:tab w:val="left" w:pos="567"/>
        </w:tabs>
        <w:spacing w:line="360" w:lineRule="auto"/>
        <w:ind w:left="0" w:firstLine="0"/>
        <w:jc w:val="both"/>
        <w:rPr>
          <w:rFonts w:ascii="Palatino Linotype" w:eastAsia="Calibri" w:hAnsi="Palatino Linotype" w:cs="Times New Roman"/>
          <w:b/>
          <w:color w:val="000000" w:themeColor="text1"/>
          <w:lang w:val="es-ES"/>
        </w:rPr>
      </w:pPr>
      <w:r w:rsidRPr="000E105F">
        <w:rPr>
          <w:rFonts w:ascii="Palatino Linotype" w:eastAsia="Calibri" w:hAnsi="Palatino Linotype" w:cs="Arial"/>
          <w:color w:val="000000"/>
          <w:lang w:val="es-ES"/>
        </w:rPr>
        <w:t xml:space="preserve">El </w:t>
      </w:r>
      <w:r w:rsidR="00FA7BB7" w:rsidRPr="000E105F">
        <w:rPr>
          <w:rFonts w:ascii="Palatino Linotype" w:eastAsia="Calibri" w:hAnsi="Palatino Linotype" w:cs="Arial"/>
          <w:color w:val="000000"/>
          <w:lang w:val="es-ES"/>
        </w:rPr>
        <w:t>veintidós</w:t>
      </w:r>
      <w:r w:rsidRPr="000E105F">
        <w:rPr>
          <w:rFonts w:ascii="Palatino Linotype" w:eastAsia="Calibri" w:hAnsi="Palatino Linotype" w:cs="Arial"/>
          <w:color w:val="000000"/>
          <w:lang w:val="es-ES"/>
        </w:rPr>
        <w:t xml:space="preserve"> (</w:t>
      </w:r>
      <w:r w:rsidR="00210C44" w:rsidRPr="000E105F">
        <w:rPr>
          <w:rFonts w:ascii="Palatino Linotype" w:eastAsia="Calibri" w:hAnsi="Palatino Linotype" w:cs="Arial"/>
          <w:color w:val="000000"/>
          <w:lang w:val="es-ES"/>
        </w:rPr>
        <w:t>2</w:t>
      </w:r>
      <w:r w:rsidR="00FA7BB7" w:rsidRPr="000E105F">
        <w:rPr>
          <w:rFonts w:ascii="Palatino Linotype" w:eastAsia="Calibri" w:hAnsi="Palatino Linotype" w:cs="Arial"/>
          <w:color w:val="000000"/>
          <w:lang w:val="es-ES"/>
        </w:rPr>
        <w:t>2</w:t>
      </w:r>
      <w:r w:rsidR="00F837C7" w:rsidRPr="000E105F">
        <w:rPr>
          <w:rFonts w:ascii="Palatino Linotype" w:eastAsia="Calibri" w:hAnsi="Palatino Linotype" w:cs="Arial"/>
          <w:color w:val="000000"/>
          <w:lang w:val="es-ES"/>
        </w:rPr>
        <w:t xml:space="preserve">) de </w:t>
      </w:r>
      <w:r w:rsidR="00FA7BB7" w:rsidRPr="000E105F">
        <w:rPr>
          <w:rFonts w:ascii="Palatino Linotype" w:eastAsia="Calibri" w:hAnsi="Palatino Linotype" w:cs="Arial"/>
          <w:color w:val="000000"/>
          <w:lang w:val="es-ES"/>
        </w:rPr>
        <w:t>noviembre</w:t>
      </w:r>
      <w:r w:rsidR="00F837C7" w:rsidRPr="000E105F">
        <w:rPr>
          <w:rFonts w:ascii="Palatino Linotype" w:eastAsia="Calibri" w:hAnsi="Palatino Linotype" w:cs="Arial"/>
          <w:color w:val="000000"/>
          <w:lang w:val="es-ES"/>
        </w:rPr>
        <w:t xml:space="preserve"> de dos mil dieciocho y con fundamento en el artículo 181 tercer párrafo de la</w:t>
      </w:r>
      <w:r w:rsidR="00210C44" w:rsidRPr="000E105F">
        <w:rPr>
          <w:rFonts w:ascii="Palatino Linotype" w:eastAsia="Calibri" w:hAnsi="Palatino Linotype" w:cs="Arial"/>
          <w:color w:val="000000"/>
          <w:lang w:val="es-ES"/>
        </w:rPr>
        <w:t xml:space="preserve"> </w:t>
      </w:r>
      <w:r w:rsidR="00F837C7" w:rsidRPr="000E105F">
        <w:rPr>
          <w:rFonts w:ascii="Palatino Linotype" w:eastAsia="Calibri" w:hAnsi="Palatino Linotype" w:cs="Arial"/>
          <w:b/>
          <w:bCs/>
          <w:color w:val="000000"/>
          <w:lang w:val="es-ES"/>
        </w:rPr>
        <w:t>Ley de Transparencia y Acceso a la Información Pública del</w:t>
      </w:r>
      <w:r w:rsidR="00210C44" w:rsidRPr="000E105F">
        <w:rPr>
          <w:rFonts w:ascii="Palatino Linotype" w:eastAsia="Calibri" w:hAnsi="Palatino Linotype" w:cs="Arial"/>
          <w:b/>
          <w:bCs/>
          <w:color w:val="000000"/>
          <w:lang w:val="es-ES"/>
        </w:rPr>
        <w:t xml:space="preserve"> Estado de México y Municipios, </w:t>
      </w:r>
      <w:r w:rsidR="00F837C7" w:rsidRPr="000E105F">
        <w:rPr>
          <w:rFonts w:ascii="Palatino Linotype" w:eastAsia="Calibri" w:hAnsi="Palatino Linotype" w:cs="Arial"/>
          <w:color w:val="000000"/>
          <w:lang w:val="es-ES"/>
        </w:rPr>
        <w:t>se notificó que el pl</w:t>
      </w:r>
      <w:r w:rsidR="00C432D8" w:rsidRPr="000E105F">
        <w:rPr>
          <w:rFonts w:ascii="Palatino Linotype" w:eastAsia="Calibri" w:hAnsi="Palatino Linotype" w:cs="Arial"/>
          <w:color w:val="000000"/>
          <w:lang w:val="es-ES"/>
        </w:rPr>
        <w:t xml:space="preserve">azo de </w:t>
      </w:r>
      <w:r w:rsidR="004F683F" w:rsidRPr="000E105F">
        <w:rPr>
          <w:rFonts w:ascii="Palatino Linotype" w:eastAsia="Calibri" w:hAnsi="Palatino Linotype" w:cs="Arial"/>
          <w:color w:val="000000"/>
          <w:lang w:val="es-ES"/>
        </w:rPr>
        <w:t>treinta (</w:t>
      </w:r>
      <w:r w:rsidR="00C432D8" w:rsidRPr="000E105F">
        <w:rPr>
          <w:rFonts w:ascii="Palatino Linotype" w:eastAsia="Calibri" w:hAnsi="Palatino Linotype" w:cs="Arial"/>
          <w:color w:val="000000"/>
          <w:lang w:val="es-ES"/>
        </w:rPr>
        <w:t>30</w:t>
      </w:r>
      <w:r w:rsidR="004F683F" w:rsidRPr="000E105F">
        <w:rPr>
          <w:rFonts w:ascii="Palatino Linotype" w:eastAsia="Calibri" w:hAnsi="Palatino Linotype" w:cs="Arial"/>
          <w:color w:val="000000"/>
          <w:lang w:val="es-ES"/>
        </w:rPr>
        <w:t>)</w:t>
      </w:r>
      <w:r w:rsidR="00C432D8" w:rsidRPr="000E105F">
        <w:rPr>
          <w:rFonts w:ascii="Palatino Linotype" w:eastAsia="Calibri" w:hAnsi="Palatino Linotype" w:cs="Arial"/>
          <w:color w:val="000000"/>
          <w:lang w:val="es-ES"/>
        </w:rPr>
        <w:t xml:space="preserve"> días para resolver el</w:t>
      </w:r>
      <w:r w:rsidR="00F837C7" w:rsidRPr="000E105F">
        <w:rPr>
          <w:rFonts w:ascii="Palatino Linotype" w:eastAsia="Calibri" w:hAnsi="Palatino Linotype" w:cs="Arial"/>
          <w:color w:val="000000"/>
          <w:lang w:val="es-ES"/>
        </w:rPr>
        <w:t xml:space="preserve"> recurso</w:t>
      </w:r>
      <w:r w:rsidR="00C432D8" w:rsidRPr="000E105F">
        <w:rPr>
          <w:rFonts w:ascii="Palatino Linotype" w:eastAsia="Calibri" w:hAnsi="Palatino Linotype" w:cs="Arial"/>
          <w:color w:val="000000"/>
          <w:lang w:val="es-ES"/>
        </w:rPr>
        <w:t xml:space="preserve"> de revisión, sería</w:t>
      </w:r>
      <w:r w:rsidR="00F837C7" w:rsidRPr="000E105F">
        <w:rPr>
          <w:rFonts w:ascii="Palatino Linotype" w:eastAsia="Calibri" w:hAnsi="Palatino Linotype" w:cs="Arial"/>
          <w:color w:val="000000"/>
          <w:lang w:val="es-ES"/>
        </w:rPr>
        <w:t xml:space="preserve"> ampliado por un periodo de </w:t>
      </w:r>
      <w:r w:rsidR="004F683F" w:rsidRPr="000E105F">
        <w:rPr>
          <w:rFonts w:ascii="Palatino Linotype" w:eastAsia="Calibri" w:hAnsi="Palatino Linotype" w:cs="Arial"/>
          <w:color w:val="000000"/>
          <w:lang w:val="es-ES"/>
        </w:rPr>
        <w:t>quince (</w:t>
      </w:r>
      <w:r w:rsidR="00F837C7" w:rsidRPr="000E105F">
        <w:rPr>
          <w:rFonts w:ascii="Palatino Linotype" w:eastAsia="Calibri" w:hAnsi="Palatino Linotype" w:cs="Arial"/>
          <w:color w:val="000000"/>
          <w:lang w:val="es-ES"/>
        </w:rPr>
        <w:t>15</w:t>
      </w:r>
      <w:r w:rsidR="004F683F" w:rsidRPr="000E105F">
        <w:rPr>
          <w:rFonts w:ascii="Palatino Linotype" w:eastAsia="Calibri" w:hAnsi="Palatino Linotype" w:cs="Arial"/>
          <w:color w:val="000000"/>
          <w:lang w:val="es-ES"/>
        </w:rPr>
        <w:t>)</w:t>
      </w:r>
      <w:r w:rsidR="00F837C7" w:rsidRPr="000E105F">
        <w:rPr>
          <w:rFonts w:ascii="Palatino Linotype" w:eastAsia="Calibri" w:hAnsi="Palatino Linotype" w:cs="Arial"/>
          <w:color w:val="000000"/>
          <w:lang w:val="es-ES"/>
        </w:rPr>
        <w:t xml:space="preserve"> días hábiles adicionales, debido a la naturaleza</w:t>
      </w:r>
      <w:r w:rsidR="00210C44" w:rsidRPr="000E105F">
        <w:rPr>
          <w:rFonts w:ascii="Palatino Linotype" w:eastAsia="Calibri" w:hAnsi="Palatino Linotype" w:cs="Arial"/>
          <w:color w:val="000000"/>
          <w:lang w:val="es-ES"/>
        </w:rPr>
        <w:t>,</w:t>
      </w:r>
      <w:r w:rsidR="00F837C7" w:rsidRPr="000E105F">
        <w:rPr>
          <w:rFonts w:ascii="Palatino Linotype" w:eastAsia="Calibri" w:hAnsi="Palatino Linotype" w:cs="Arial"/>
          <w:color w:val="000000"/>
          <w:lang w:val="es-ES"/>
        </w:rPr>
        <w:t xml:space="preserve"> complejidad del asunto y para un mejor estudio; y----------------------------------</w:t>
      </w:r>
      <w:r w:rsidR="004F683F" w:rsidRPr="000E105F">
        <w:rPr>
          <w:rFonts w:ascii="Palatino Linotype" w:eastAsia="Calibri" w:hAnsi="Palatino Linotype" w:cs="Arial"/>
          <w:color w:val="000000"/>
          <w:lang w:val="es-ES"/>
        </w:rPr>
        <w:t>-------------------------------</w:t>
      </w:r>
    </w:p>
    <w:p w14:paraId="2B16AA10" w14:textId="77777777" w:rsidR="007243E4" w:rsidRPr="000E105F" w:rsidRDefault="007243E4" w:rsidP="007243E4">
      <w:pPr>
        <w:pStyle w:val="Prrafodelista"/>
        <w:rPr>
          <w:rFonts w:ascii="Palatino Linotype" w:eastAsia="Calibri" w:hAnsi="Palatino Linotype" w:cs="Times New Roman"/>
          <w:b/>
          <w:color w:val="000000" w:themeColor="text1"/>
          <w:lang w:val="es-ES"/>
        </w:rPr>
      </w:pPr>
    </w:p>
    <w:p w14:paraId="2C148A9E" w14:textId="77777777" w:rsidR="007243E4" w:rsidRPr="000E105F" w:rsidRDefault="007243E4" w:rsidP="007243E4">
      <w:pPr>
        <w:pStyle w:val="Prrafodelista"/>
        <w:tabs>
          <w:tab w:val="left" w:pos="426"/>
          <w:tab w:val="left" w:pos="567"/>
        </w:tabs>
        <w:spacing w:line="360" w:lineRule="auto"/>
        <w:ind w:left="0"/>
        <w:jc w:val="both"/>
        <w:rPr>
          <w:rFonts w:ascii="Palatino Linotype" w:eastAsia="Calibri" w:hAnsi="Palatino Linotype" w:cs="Times New Roman"/>
          <w:b/>
          <w:color w:val="000000" w:themeColor="text1"/>
          <w:lang w:val="es-ES"/>
        </w:rPr>
      </w:pPr>
    </w:p>
    <w:p w14:paraId="4091D22B" w14:textId="77777777" w:rsidR="00BD08B2" w:rsidRPr="000E105F" w:rsidRDefault="00BD08B2" w:rsidP="00BD08B2">
      <w:pPr>
        <w:pStyle w:val="Prrafodelista"/>
        <w:tabs>
          <w:tab w:val="left" w:pos="567"/>
        </w:tabs>
        <w:spacing w:line="360" w:lineRule="auto"/>
        <w:ind w:left="0"/>
        <w:jc w:val="both"/>
        <w:rPr>
          <w:rFonts w:ascii="Palatino Linotype" w:eastAsia="Calibri" w:hAnsi="Palatino Linotype" w:cs="Times New Roman"/>
          <w:b/>
          <w:color w:val="000000" w:themeColor="text1"/>
          <w:lang w:val="es-ES"/>
        </w:rPr>
      </w:pPr>
    </w:p>
    <w:p w14:paraId="216E385F" w14:textId="1291F9EE" w:rsidR="00962E79" w:rsidRPr="000E105F" w:rsidRDefault="00962E79" w:rsidP="004E1461">
      <w:pPr>
        <w:pStyle w:val="Ttulo1"/>
        <w:tabs>
          <w:tab w:val="left" w:pos="567"/>
        </w:tabs>
        <w:jc w:val="center"/>
        <w:rPr>
          <w:szCs w:val="24"/>
        </w:rPr>
      </w:pPr>
      <w:bookmarkStart w:id="34" w:name="_Toc495430768"/>
      <w:bookmarkStart w:id="35" w:name="_Toc532232637"/>
      <w:r w:rsidRPr="000E105F">
        <w:rPr>
          <w:szCs w:val="24"/>
        </w:rPr>
        <w:t>CONSIDERANDO</w:t>
      </w:r>
      <w:bookmarkEnd w:id="34"/>
      <w:bookmarkEnd w:id="35"/>
    </w:p>
    <w:p w14:paraId="7EE3ADAA" w14:textId="77777777" w:rsidR="00DD6280" w:rsidRPr="000E105F" w:rsidRDefault="00DD6280" w:rsidP="00DD6280">
      <w:pPr>
        <w:rPr>
          <w:lang w:val="es-MX" w:eastAsia="en-US"/>
        </w:rPr>
      </w:pPr>
    </w:p>
    <w:p w14:paraId="1C754B23" w14:textId="77777777" w:rsidR="00962E79" w:rsidRPr="000E105F" w:rsidRDefault="00962E79" w:rsidP="004E1461">
      <w:pPr>
        <w:pStyle w:val="Ttulo1"/>
        <w:tabs>
          <w:tab w:val="left" w:pos="567"/>
        </w:tabs>
        <w:rPr>
          <w:b w:val="0"/>
          <w:bCs/>
          <w:spacing w:val="60"/>
        </w:rPr>
      </w:pPr>
      <w:bookmarkStart w:id="36" w:name="_Toc473812224"/>
      <w:bookmarkStart w:id="37" w:name="_Toc495430769"/>
      <w:bookmarkStart w:id="38" w:name="_Toc532232638"/>
      <w:r w:rsidRPr="000E105F">
        <w:t>PRIMERO. De la competencia</w:t>
      </w:r>
      <w:bookmarkEnd w:id="36"/>
      <w:bookmarkEnd w:id="37"/>
      <w:bookmarkEnd w:id="38"/>
    </w:p>
    <w:p w14:paraId="5DFB4714" w14:textId="77777777" w:rsidR="00962E79" w:rsidRPr="000E105F" w:rsidRDefault="00962E79" w:rsidP="004E1461">
      <w:pPr>
        <w:pStyle w:val="Prrafodelista"/>
        <w:tabs>
          <w:tab w:val="left" w:pos="567"/>
        </w:tabs>
        <w:spacing w:line="360" w:lineRule="auto"/>
        <w:ind w:left="0"/>
        <w:jc w:val="both"/>
        <w:rPr>
          <w:rFonts w:ascii="Palatino Linotype" w:hAnsi="Palatino Linotype"/>
          <w:color w:val="000000"/>
        </w:rPr>
      </w:pPr>
    </w:p>
    <w:p w14:paraId="01261574" w14:textId="74713CE9" w:rsidR="002077BE" w:rsidRPr="000E105F"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0E105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E105F">
        <w:rPr>
          <w:rFonts w:ascii="Palatino Linotype" w:eastAsia="Calibri" w:hAnsi="Palatino Linotype" w:cs="Times New Roman"/>
          <w:b/>
          <w:lang w:val="es-ES"/>
        </w:rPr>
        <w:t>Constitución Política de los Estados Unidos Mexicanos</w:t>
      </w:r>
      <w:r w:rsidRPr="000E105F">
        <w:rPr>
          <w:rFonts w:ascii="Palatino Linotype" w:eastAsia="Calibri" w:hAnsi="Palatino Linotype" w:cs="Times New Roman"/>
          <w:lang w:val="es-ES"/>
        </w:rPr>
        <w:t xml:space="preserve">; 5, párrafos </w:t>
      </w:r>
      <w:r w:rsidR="00011036" w:rsidRPr="000E105F">
        <w:rPr>
          <w:rFonts w:ascii="Palatino Linotype" w:eastAsia="Calibri" w:hAnsi="Palatino Linotype" w:cs="Times New Roman"/>
          <w:lang w:val="es-ES"/>
        </w:rPr>
        <w:t>vigésimo primero y vigésimo segundo</w:t>
      </w:r>
      <w:r w:rsidRPr="000E105F">
        <w:rPr>
          <w:rFonts w:ascii="Palatino Linotype" w:eastAsia="Calibri" w:hAnsi="Palatino Linotype" w:cs="Times New Roman"/>
          <w:lang w:val="es-ES"/>
        </w:rPr>
        <w:t xml:space="preserve"> fracciones IV y V de la </w:t>
      </w:r>
      <w:r w:rsidRPr="000E105F">
        <w:rPr>
          <w:rFonts w:ascii="Palatino Linotype" w:eastAsia="Calibri" w:hAnsi="Palatino Linotype" w:cs="Times New Roman"/>
          <w:b/>
          <w:lang w:val="es-ES"/>
        </w:rPr>
        <w:t>Constitución Política del Estado Libre y Soberano de México</w:t>
      </w:r>
      <w:r w:rsidRPr="000E105F">
        <w:rPr>
          <w:rFonts w:ascii="Palatino Linotype" w:eastAsia="Calibri" w:hAnsi="Palatino Linotype" w:cs="Times New Roman"/>
          <w:lang w:val="es-ES"/>
        </w:rPr>
        <w:t xml:space="preserve">; artículos 1, 2 fracción II, 13, 29, 36 fracciones I y II, 176, 178, 179, 181 párrafo tercero y 185 </w:t>
      </w:r>
      <w:r w:rsidRPr="000E105F">
        <w:rPr>
          <w:rFonts w:ascii="Palatino Linotype" w:eastAsia="Calibri" w:hAnsi="Palatino Linotype" w:cs="Arial"/>
          <w:lang w:val="es-ES"/>
        </w:rPr>
        <w:t xml:space="preserve">de la </w:t>
      </w:r>
      <w:r w:rsidRPr="000E105F">
        <w:rPr>
          <w:rFonts w:ascii="Palatino Linotype" w:eastAsia="Calibri" w:hAnsi="Palatino Linotype" w:cs="Arial"/>
          <w:b/>
          <w:lang w:val="es-ES"/>
        </w:rPr>
        <w:t>Ley de Transparencia y Acceso a la Información Pública del Estado de México y Municipios</w:t>
      </w:r>
      <w:r w:rsidRPr="000E105F">
        <w:rPr>
          <w:rFonts w:ascii="Palatino Linotype" w:eastAsia="Calibri" w:hAnsi="Palatino Linotype" w:cs="Arial"/>
          <w:lang w:val="es-ES"/>
        </w:rPr>
        <w:t xml:space="preserve">; y </w:t>
      </w:r>
      <w:r w:rsidR="00011036" w:rsidRPr="000E105F">
        <w:rPr>
          <w:rFonts w:ascii="Palatino Linotype" w:eastAsia="Calibri" w:hAnsi="Palatino Linotype" w:cs="Arial"/>
          <w:lang w:val="es-ES"/>
        </w:rPr>
        <w:t xml:space="preserve">10, </w:t>
      </w:r>
      <w:r w:rsidRPr="000E105F">
        <w:rPr>
          <w:rFonts w:ascii="Palatino Linotype" w:eastAsia="Calibri" w:hAnsi="Palatino Linotype" w:cs="Arial"/>
          <w:lang w:val="es-ES"/>
        </w:rPr>
        <w:t xml:space="preserve">7, 9 fracciones I y XXIV, y 11 del </w:t>
      </w:r>
      <w:r w:rsidRPr="000E105F">
        <w:rPr>
          <w:rFonts w:ascii="Palatino Linotype" w:eastAsia="Calibri" w:hAnsi="Palatino Linotype" w:cs="Arial"/>
          <w:b/>
          <w:lang w:val="es-ES"/>
        </w:rPr>
        <w:t xml:space="preserve">Reglamento Interior del Instituto de Transparencia, </w:t>
      </w:r>
      <w:r w:rsidRPr="000E105F">
        <w:rPr>
          <w:rFonts w:ascii="Palatino Linotype" w:eastAsia="Calibri" w:hAnsi="Palatino Linotype" w:cs="Arial"/>
          <w:b/>
          <w:lang w:val="es-ES"/>
        </w:rPr>
        <w:lastRenderedPageBreak/>
        <w:t>Acceso a la Información Pública y Protección de Datos Personales del Estado de México y Municipios</w:t>
      </w:r>
      <w:r w:rsidRPr="000E105F">
        <w:rPr>
          <w:rFonts w:ascii="Palatino Linotype" w:hAnsi="Palatino Linotype"/>
        </w:rPr>
        <w:t>.</w:t>
      </w:r>
    </w:p>
    <w:p w14:paraId="68579AA5" w14:textId="77777777" w:rsidR="00DD6280" w:rsidRPr="000E105F" w:rsidRDefault="00DD6280" w:rsidP="00DD6280">
      <w:pPr>
        <w:pStyle w:val="Prrafodelista"/>
        <w:tabs>
          <w:tab w:val="left" w:pos="426"/>
          <w:tab w:val="left" w:pos="567"/>
        </w:tabs>
        <w:spacing w:before="240" w:after="240" w:line="360" w:lineRule="auto"/>
        <w:ind w:left="0"/>
        <w:jc w:val="both"/>
        <w:rPr>
          <w:rFonts w:ascii="Palatino Linotype" w:hAnsi="Palatino Linotype"/>
          <w:color w:val="000000"/>
          <w:sz w:val="22"/>
          <w:szCs w:val="22"/>
        </w:rPr>
      </w:pPr>
    </w:p>
    <w:p w14:paraId="59367621" w14:textId="20425F7F" w:rsidR="00F34201" w:rsidRPr="000E105F" w:rsidRDefault="00F34201" w:rsidP="004E1461">
      <w:pPr>
        <w:pStyle w:val="Ttulo1"/>
        <w:tabs>
          <w:tab w:val="left" w:pos="567"/>
        </w:tabs>
      </w:pPr>
      <w:bookmarkStart w:id="39" w:name="_Toc471845444"/>
      <w:bookmarkStart w:id="40" w:name="_Toc473812225"/>
      <w:bookmarkStart w:id="41" w:name="_Toc495430770"/>
      <w:bookmarkStart w:id="42" w:name="_Toc532232639"/>
      <w:r w:rsidRPr="000E105F">
        <w:t>SEGUNDO. De la oportunidad y proced</w:t>
      </w:r>
      <w:r w:rsidR="00903242" w:rsidRPr="000E105F">
        <w:t>encia</w:t>
      </w:r>
      <w:r w:rsidRPr="000E105F">
        <w:t>.</w:t>
      </w:r>
      <w:bookmarkEnd w:id="39"/>
      <w:bookmarkEnd w:id="40"/>
      <w:bookmarkEnd w:id="41"/>
      <w:bookmarkEnd w:id="42"/>
    </w:p>
    <w:p w14:paraId="195EC81A" w14:textId="77777777" w:rsidR="00F34201" w:rsidRPr="000E105F" w:rsidRDefault="00F34201" w:rsidP="004E1461">
      <w:pPr>
        <w:pStyle w:val="Prrafodelista"/>
        <w:tabs>
          <w:tab w:val="left" w:pos="567"/>
        </w:tabs>
        <w:spacing w:after="240" w:line="360" w:lineRule="auto"/>
        <w:ind w:left="0"/>
        <w:jc w:val="both"/>
        <w:rPr>
          <w:rFonts w:ascii="Palatino Linotype" w:hAnsi="Palatino Linotype"/>
          <w:b/>
          <w:color w:val="000000" w:themeColor="text1"/>
        </w:rPr>
      </w:pPr>
    </w:p>
    <w:p w14:paraId="5FED8ABB" w14:textId="3AF808C4" w:rsidR="00C24B26" w:rsidRPr="000E105F" w:rsidRDefault="00C24B26" w:rsidP="00C24B26">
      <w:pPr>
        <w:pStyle w:val="Prrafodelista"/>
        <w:numPr>
          <w:ilvl w:val="0"/>
          <w:numId w:val="2"/>
        </w:numPr>
        <w:tabs>
          <w:tab w:val="left" w:pos="426"/>
        </w:tabs>
        <w:spacing w:line="360" w:lineRule="auto"/>
        <w:ind w:left="0" w:right="49" w:firstLine="0"/>
        <w:jc w:val="both"/>
        <w:rPr>
          <w:rFonts w:ascii="Palatino Linotype" w:hAnsi="Palatino Linotype"/>
        </w:rPr>
      </w:pPr>
      <w:bookmarkStart w:id="43" w:name="_Toc468394898"/>
      <w:bookmarkStart w:id="44" w:name="_Toc463524052"/>
      <w:r w:rsidRPr="000E105F">
        <w:rPr>
          <w:rFonts w:ascii="Palatino Linotype" w:eastAsia="Calibri" w:hAnsi="Palatino Linotype" w:cs="Arial"/>
        </w:rPr>
        <w:t xml:space="preserve">El medio de impugnación fue presentado a través del </w:t>
      </w:r>
      <w:r w:rsidRPr="000E105F">
        <w:rPr>
          <w:rFonts w:ascii="Palatino Linotype" w:eastAsia="Calibri" w:hAnsi="Palatino Linotype" w:cs="Arial"/>
          <w:b/>
        </w:rPr>
        <w:t>SAIMEX,</w:t>
      </w:r>
      <w:r w:rsidRPr="000E105F">
        <w:rPr>
          <w:rFonts w:ascii="Palatino Linotype" w:eastAsia="Calibri" w:hAnsi="Palatino Linotype" w:cs="Arial"/>
        </w:rPr>
        <w:t xml:space="preserve"> en el formato previamente aprobado para tal efecto y dentro del plazo legal de quince días hábiles otorgados; siendo así que el </w:t>
      </w:r>
      <w:r w:rsidRPr="000E105F">
        <w:rPr>
          <w:rFonts w:ascii="Palatino Linotype" w:eastAsia="Calibri" w:hAnsi="Palatino Linotype" w:cs="Arial"/>
          <w:b/>
        </w:rPr>
        <w:t>SUJETO OBLIGADO</w:t>
      </w:r>
      <w:r w:rsidRPr="000E105F">
        <w:rPr>
          <w:rFonts w:ascii="Palatino Linotype" w:eastAsia="Calibri" w:hAnsi="Palatino Linotype" w:cs="Arial"/>
        </w:rPr>
        <w:t xml:space="preserve"> entregó respuesta el día </w:t>
      </w:r>
      <w:r w:rsidR="00FA7BB7" w:rsidRPr="000E105F">
        <w:rPr>
          <w:rFonts w:ascii="Palatino Linotype" w:eastAsia="Calibri" w:hAnsi="Palatino Linotype" w:cs="Arial"/>
        </w:rPr>
        <w:t>veintiocho</w:t>
      </w:r>
      <w:r w:rsidRPr="000E105F">
        <w:rPr>
          <w:rFonts w:ascii="Palatino Linotype" w:eastAsia="Calibri" w:hAnsi="Palatino Linotype" w:cs="Arial"/>
        </w:rPr>
        <w:t xml:space="preserve"> (</w:t>
      </w:r>
      <w:r w:rsidR="00FA7BB7" w:rsidRPr="000E105F">
        <w:rPr>
          <w:rFonts w:ascii="Palatino Linotype" w:eastAsia="Calibri" w:hAnsi="Palatino Linotype" w:cs="Arial"/>
        </w:rPr>
        <w:t>28</w:t>
      </w:r>
      <w:r w:rsidRPr="000E105F">
        <w:rPr>
          <w:rFonts w:ascii="Palatino Linotype" w:eastAsia="Calibri" w:hAnsi="Palatino Linotype" w:cs="Arial"/>
        </w:rPr>
        <w:t xml:space="preserve">) de </w:t>
      </w:r>
      <w:r w:rsidR="00FA7BB7" w:rsidRPr="000E105F">
        <w:rPr>
          <w:rFonts w:ascii="Palatino Linotype" w:eastAsia="Calibri" w:hAnsi="Palatino Linotype" w:cs="Arial"/>
        </w:rPr>
        <w:t>septiembre</w:t>
      </w:r>
      <w:r w:rsidRPr="000E105F">
        <w:rPr>
          <w:rFonts w:ascii="Palatino Linotype" w:eastAsia="Calibri" w:hAnsi="Palatino Linotype" w:cs="Arial"/>
        </w:rPr>
        <w:t xml:space="preserve"> de dos mil </w:t>
      </w:r>
      <w:r w:rsidRPr="000E105F">
        <w:rPr>
          <w:rFonts w:ascii="Palatino Linotype" w:eastAsia="Calibri" w:hAnsi="Palatino Linotype" w:cs="Arial"/>
          <w:lang w:val="es-ES"/>
        </w:rPr>
        <w:t>dieciocho</w:t>
      </w:r>
      <w:r w:rsidRPr="000E105F">
        <w:rPr>
          <w:rFonts w:ascii="Palatino Linotype" w:eastAsia="Calibri" w:hAnsi="Palatino Linotype" w:cs="Arial"/>
        </w:rPr>
        <w:t xml:space="preserve">, </w:t>
      </w:r>
      <w:r w:rsidRPr="000E105F">
        <w:rPr>
          <w:rFonts w:ascii="Palatino Linotype" w:hAnsi="Palatino Linotype" w:cs="Arial"/>
        </w:rPr>
        <w:t xml:space="preserve">de tal forma que el plazo para interponer el recurso de revisión transcurrió del </w:t>
      </w:r>
      <w:r w:rsidR="00FA7BB7" w:rsidRPr="000E105F">
        <w:rPr>
          <w:rFonts w:ascii="Palatino Linotype" w:hAnsi="Palatino Linotype" w:cs="Arial"/>
        </w:rPr>
        <w:t>primero</w:t>
      </w:r>
      <w:r w:rsidRPr="000E105F">
        <w:rPr>
          <w:rFonts w:ascii="Palatino Linotype" w:hAnsi="Palatino Linotype" w:cs="Arial"/>
        </w:rPr>
        <w:t xml:space="preserve"> (</w:t>
      </w:r>
      <w:r w:rsidR="00FA7BB7" w:rsidRPr="000E105F">
        <w:rPr>
          <w:rFonts w:ascii="Palatino Linotype" w:hAnsi="Palatino Linotype" w:cs="Arial"/>
        </w:rPr>
        <w:t>01</w:t>
      </w:r>
      <w:r w:rsidRPr="000E105F">
        <w:rPr>
          <w:rFonts w:ascii="Palatino Linotype" w:hAnsi="Palatino Linotype" w:cs="Arial"/>
        </w:rPr>
        <w:t xml:space="preserve">) </w:t>
      </w:r>
      <w:r w:rsidRPr="000E105F">
        <w:rPr>
          <w:rFonts w:ascii="Palatino Linotype" w:eastAsia="Calibri" w:hAnsi="Palatino Linotype" w:cs="Arial"/>
        </w:rPr>
        <w:t xml:space="preserve">al diecinueve (19) </w:t>
      </w:r>
      <w:r w:rsidRPr="000E105F">
        <w:rPr>
          <w:rFonts w:ascii="Palatino Linotype" w:hAnsi="Palatino Linotype" w:cs="Arial"/>
        </w:rPr>
        <w:t xml:space="preserve">de </w:t>
      </w:r>
      <w:r w:rsidR="00FA7BB7" w:rsidRPr="000E105F">
        <w:rPr>
          <w:rFonts w:ascii="Palatino Linotype" w:hAnsi="Palatino Linotype" w:cs="Arial"/>
        </w:rPr>
        <w:t>octubre</w:t>
      </w:r>
      <w:r w:rsidRPr="000E105F">
        <w:rPr>
          <w:rFonts w:ascii="Palatino Linotype" w:hAnsi="Palatino Linotype" w:cs="Arial"/>
        </w:rPr>
        <w:t xml:space="preserve"> de dos mil dieciocho, sin contemplar en el cómputo los días </w:t>
      </w:r>
      <w:r w:rsidR="00FA7BB7" w:rsidRPr="000E105F">
        <w:rPr>
          <w:rFonts w:ascii="Palatino Linotype" w:hAnsi="Palatino Linotype" w:cs="Arial"/>
        </w:rPr>
        <w:t>seis</w:t>
      </w:r>
      <w:r w:rsidRPr="000E105F">
        <w:rPr>
          <w:rFonts w:ascii="Palatino Linotype" w:hAnsi="Palatino Linotype" w:cs="Arial"/>
        </w:rPr>
        <w:t xml:space="preserve"> (0</w:t>
      </w:r>
      <w:r w:rsidR="00FA7BB7" w:rsidRPr="000E105F">
        <w:rPr>
          <w:rFonts w:ascii="Palatino Linotype" w:hAnsi="Palatino Linotype" w:cs="Arial"/>
        </w:rPr>
        <w:t>6</w:t>
      </w:r>
      <w:r w:rsidRPr="000E105F">
        <w:rPr>
          <w:rFonts w:ascii="Palatino Linotype" w:hAnsi="Palatino Linotype" w:cs="Arial"/>
        </w:rPr>
        <w:t xml:space="preserve">), </w:t>
      </w:r>
      <w:r w:rsidR="00FA7BB7" w:rsidRPr="000E105F">
        <w:rPr>
          <w:rFonts w:ascii="Palatino Linotype" w:hAnsi="Palatino Linotype" w:cs="Arial"/>
        </w:rPr>
        <w:t>siete (07</w:t>
      </w:r>
      <w:r w:rsidRPr="000E105F">
        <w:rPr>
          <w:rFonts w:ascii="Palatino Linotype" w:hAnsi="Palatino Linotype" w:cs="Arial"/>
        </w:rPr>
        <w:t xml:space="preserve">), </w:t>
      </w:r>
      <w:r w:rsidR="00FA7BB7" w:rsidRPr="000E105F">
        <w:rPr>
          <w:rFonts w:ascii="Palatino Linotype" w:hAnsi="Palatino Linotype" w:cs="Arial"/>
        </w:rPr>
        <w:t>trece</w:t>
      </w:r>
      <w:r w:rsidRPr="000E105F">
        <w:rPr>
          <w:rFonts w:ascii="Palatino Linotype" w:hAnsi="Palatino Linotype" w:cs="Arial"/>
        </w:rPr>
        <w:t xml:space="preserve"> (</w:t>
      </w:r>
      <w:r w:rsidR="00FA7BB7" w:rsidRPr="000E105F">
        <w:rPr>
          <w:rFonts w:ascii="Palatino Linotype" w:hAnsi="Palatino Linotype" w:cs="Arial"/>
        </w:rPr>
        <w:t>13</w:t>
      </w:r>
      <w:r w:rsidRPr="000E105F">
        <w:rPr>
          <w:rFonts w:ascii="Palatino Linotype" w:hAnsi="Palatino Linotype" w:cs="Arial"/>
        </w:rPr>
        <w:t>)</w:t>
      </w:r>
      <w:r w:rsidR="00FA7BB7" w:rsidRPr="000E105F">
        <w:rPr>
          <w:rFonts w:ascii="Palatino Linotype" w:hAnsi="Palatino Linotype" w:cs="Arial"/>
        </w:rPr>
        <w:t xml:space="preserve"> y</w:t>
      </w:r>
      <w:r w:rsidRPr="000E105F">
        <w:rPr>
          <w:rFonts w:ascii="Palatino Linotype" w:hAnsi="Palatino Linotype" w:cs="Arial"/>
        </w:rPr>
        <w:t xml:space="preserve"> </w:t>
      </w:r>
      <w:r w:rsidR="00FA7BB7" w:rsidRPr="000E105F">
        <w:rPr>
          <w:rFonts w:ascii="Palatino Linotype" w:hAnsi="Palatino Linotype" w:cs="Arial"/>
        </w:rPr>
        <w:t>catorce (14</w:t>
      </w:r>
      <w:r w:rsidRPr="000E105F">
        <w:rPr>
          <w:rFonts w:ascii="Palatino Linotype" w:hAnsi="Palatino Linotype" w:cs="Arial"/>
        </w:rPr>
        <w:t xml:space="preserve">) de </w:t>
      </w:r>
      <w:r w:rsidR="00FA7BB7" w:rsidRPr="000E105F">
        <w:rPr>
          <w:rFonts w:ascii="Palatino Linotype" w:hAnsi="Palatino Linotype" w:cs="Arial"/>
        </w:rPr>
        <w:t>octubre</w:t>
      </w:r>
      <w:r w:rsidRPr="000E105F">
        <w:rPr>
          <w:rFonts w:ascii="Palatino Linotype" w:hAnsi="Palatino Linotype" w:cs="Arial"/>
        </w:rPr>
        <w:t xml:space="preserve"> por corresponder a sábados y domingos en términos del artículo 3 fracción X de la </w:t>
      </w:r>
      <w:r w:rsidRPr="000E105F">
        <w:rPr>
          <w:rFonts w:ascii="Palatino Linotype" w:hAnsi="Palatino Linotype"/>
        </w:rPr>
        <w:t>Ley de Transparencia y Acceso a la Información Pública del Estado de México y Municipios.</w:t>
      </w:r>
    </w:p>
    <w:p w14:paraId="36F01242" w14:textId="77777777" w:rsidR="00C24B26" w:rsidRPr="000E105F" w:rsidRDefault="00C24B26" w:rsidP="00C24B26">
      <w:pPr>
        <w:pStyle w:val="Prrafodelista"/>
        <w:tabs>
          <w:tab w:val="left" w:pos="284"/>
        </w:tabs>
        <w:spacing w:line="360" w:lineRule="auto"/>
        <w:ind w:left="0" w:right="49"/>
        <w:jc w:val="both"/>
        <w:rPr>
          <w:rFonts w:ascii="Palatino Linotype" w:hAnsi="Palatino Linotype"/>
        </w:rPr>
      </w:pPr>
    </w:p>
    <w:p w14:paraId="2045BD74" w14:textId="78206D07" w:rsidR="00343B26" w:rsidRPr="000E105F" w:rsidRDefault="00AC06AA" w:rsidP="00C24B26">
      <w:pPr>
        <w:numPr>
          <w:ilvl w:val="0"/>
          <w:numId w:val="1"/>
        </w:numPr>
        <w:tabs>
          <w:tab w:val="left" w:pos="426"/>
        </w:tabs>
        <w:spacing w:line="360" w:lineRule="auto"/>
        <w:ind w:left="0" w:firstLine="0"/>
        <w:contextualSpacing/>
        <w:jc w:val="both"/>
        <w:rPr>
          <w:rFonts w:ascii="Palatino Linotype" w:eastAsia="Calibri" w:hAnsi="Palatino Linotype" w:cs="Arial"/>
        </w:rPr>
      </w:pPr>
      <w:r w:rsidRPr="000E105F">
        <w:rPr>
          <w:rFonts w:ascii="Palatino Linotype" w:hAnsi="Palatino Linotype"/>
        </w:rPr>
        <w:t>Luego</w:t>
      </w:r>
      <w:r w:rsidR="00E847AE" w:rsidRPr="000E105F">
        <w:rPr>
          <w:rFonts w:ascii="Palatino Linotype" w:hAnsi="Palatino Linotype"/>
        </w:rPr>
        <w:t xml:space="preserve"> </w:t>
      </w:r>
      <w:r w:rsidRPr="000E105F">
        <w:rPr>
          <w:rFonts w:ascii="Palatino Linotype" w:hAnsi="Palatino Linotype"/>
        </w:rPr>
        <w:t>entonces, si el presente recurso de revisión fue interpuesto el primero (01) de octubre de dos mil dieciocho, éste</w:t>
      </w:r>
      <w:r w:rsidRPr="000E105F">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0E105F">
        <w:rPr>
          <w:rFonts w:ascii="Palatino Linotype" w:hAnsi="Palatino Linotype" w:cs="Arial"/>
          <w:b/>
        </w:rPr>
        <w:t xml:space="preserve"> </w:t>
      </w:r>
      <w:r w:rsidRPr="000E105F">
        <w:rPr>
          <w:rFonts w:ascii="Palatino Linotype" w:hAnsi="Palatino Linotype" w:cs="Arial"/>
        </w:rPr>
        <w:t>vigente.</w:t>
      </w:r>
    </w:p>
    <w:p w14:paraId="52CBC03B" w14:textId="77777777" w:rsidR="00E847AE" w:rsidRPr="000E105F" w:rsidRDefault="00E847AE" w:rsidP="00E847AE">
      <w:pPr>
        <w:tabs>
          <w:tab w:val="left" w:pos="426"/>
        </w:tabs>
        <w:spacing w:line="360" w:lineRule="auto"/>
        <w:contextualSpacing/>
        <w:jc w:val="both"/>
        <w:rPr>
          <w:rFonts w:ascii="Palatino Linotype" w:eastAsia="Calibri" w:hAnsi="Palatino Linotype" w:cs="Arial"/>
        </w:rPr>
      </w:pPr>
    </w:p>
    <w:p w14:paraId="3548F3FC" w14:textId="418C984F" w:rsidR="00343B26" w:rsidRPr="000E105F" w:rsidRDefault="00E847AE" w:rsidP="00837B0A">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0E105F">
        <w:rPr>
          <w:rFonts w:ascii="Palatino Linotype" w:eastAsia="Calibri" w:hAnsi="Palatino Linotype" w:cs="Arial"/>
        </w:rPr>
        <w:t>Por otro lado</w:t>
      </w:r>
      <w:r w:rsidR="00343B26" w:rsidRPr="000E105F">
        <w:rPr>
          <w:rFonts w:ascii="Palatino Linotype" w:eastAsia="Calibri" w:hAnsi="Palatino Linotype" w:cs="Arial"/>
        </w:rPr>
        <w:t>,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B80E863" w14:textId="77777777" w:rsidR="00BF7463" w:rsidRPr="000E105F" w:rsidRDefault="00BF7463" w:rsidP="00E847AE">
      <w:pPr>
        <w:rPr>
          <w:rFonts w:ascii="Palatino Linotype" w:eastAsia="Calibri" w:hAnsi="Palatino Linotype" w:cs="Arial"/>
          <w:b/>
        </w:rPr>
      </w:pPr>
    </w:p>
    <w:p w14:paraId="77F11C59" w14:textId="5D1BE056" w:rsidR="00F34201" w:rsidRPr="000E105F" w:rsidRDefault="00F34201" w:rsidP="004E1461">
      <w:pPr>
        <w:pStyle w:val="Ttulo2"/>
        <w:tabs>
          <w:tab w:val="left" w:pos="567"/>
        </w:tabs>
        <w:spacing w:before="0"/>
        <w:rPr>
          <w:szCs w:val="24"/>
        </w:rPr>
      </w:pPr>
      <w:bookmarkStart w:id="45" w:name="_Toc473812226"/>
      <w:bookmarkStart w:id="46" w:name="_Toc495430771"/>
      <w:bookmarkStart w:id="47" w:name="_Toc532232640"/>
      <w:r w:rsidRPr="000E105F">
        <w:rPr>
          <w:szCs w:val="24"/>
        </w:rPr>
        <w:lastRenderedPageBreak/>
        <w:t xml:space="preserve">TERCERO. Del planteamiento de la </w:t>
      </w:r>
      <w:r w:rsidR="00E847AE" w:rsidRPr="000E105F">
        <w:rPr>
          <w:i/>
          <w:szCs w:val="24"/>
        </w:rPr>
        <w:t>Litis</w:t>
      </w:r>
      <w:r w:rsidRPr="000E105F">
        <w:rPr>
          <w:szCs w:val="24"/>
        </w:rPr>
        <w:t>.</w:t>
      </w:r>
      <w:bookmarkEnd w:id="43"/>
      <w:bookmarkEnd w:id="45"/>
      <w:bookmarkEnd w:id="46"/>
      <w:bookmarkEnd w:id="47"/>
    </w:p>
    <w:p w14:paraId="027A8995" w14:textId="1761AE54" w:rsidR="0081045B" w:rsidRPr="000E105F" w:rsidRDefault="0081045B" w:rsidP="00BF7463">
      <w:pPr>
        <w:rPr>
          <w:rFonts w:ascii="Palatino Linotype" w:hAnsi="Palatino Linotype"/>
          <w:b/>
          <w:lang w:val="es-MX" w:eastAsia="en-US"/>
        </w:rPr>
      </w:pPr>
    </w:p>
    <w:p w14:paraId="007B2173" w14:textId="19EA014A" w:rsidR="009353AA" w:rsidRPr="000E105F" w:rsidRDefault="00837B0A" w:rsidP="00837B0A">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E105F">
        <w:rPr>
          <w:rFonts w:ascii="Palatino Linotype" w:hAnsi="Palatino Linotype"/>
        </w:rPr>
        <w:t xml:space="preserve">La particular, mediante la solicitud de información </w:t>
      </w:r>
      <w:r w:rsidR="00C455BB" w:rsidRPr="000E105F">
        <w:rPr>
          <w:rFonts w:ascii="Palatino Linotype" w:hAnsi="Palatino Linotype"/>
          <w:b/>
        </w:rPr>
        <w:t>00088</w:t>
      </w:r>
      <w:r w:rsidRPr="000E105F">
        <w:rPr>
          <w:rFonts w:ascii="Palatino Linotype" w:hAnsi="Palatino Linotype"/>
          <w:b/>
        </w:rPr>
        <w:t>/</w:t>
      </w:r>
      <w:r w:rsidR="00C455BB" w:rsidRPr="000E105F">
        <w:rPr>
          <w:rFonts w:ascii="Palatino Linotype" w:hAnsi="Palatino Linotype"/>
          <w:b/>
        </w:rPr>
        <w:t>CUAUTIT</w:t>
      </w:r>
      <w:r w:rsidRPr="000E105F">
        <w:rPr>
          <w:rFonts w:ascii="Palatino Linotype" w:hAnsi="Palatino Linotype"/>
          <w:b/>
        </w:rPr>
        <w:t>/IP/2018</w:t>
      </w:r>
      <w:r w:rsidRPr="000E105F">
        <w:rPr>
          <w:rFonts w:ascii="Palatino Linotype" w:hAnsi="Palatino Linotype"/>
        </w:rPr>
        <w:t>, requirió a</w:t>
      </w:r>
      <w:r w:rsidR="00C455BB" w:rsidRPr="000E105F">
        <w:rPr>
          <w:rFonts w:ascii="Palatino Linotype" w:hAnsi="Palatino Linotype"/>
        </w:rPr>
        <w:t>l</w:t>
      </w:r>
      <w:r w:rsidRPr="000E105F">
        <w:rPr>
          <w:rFonts w:ascii="Palatino Linotype" w:hAnsi="Palatino Linotype"/>
        </w:rPr>
        <w:t xml:space="preserve"> </w:t>
      </w:r>
      <w:r w:rsidR="00C455BB" w:rsidRPr="000E105F">
        <w:rPr>
          <w:rFonts w:ascii="Palatino Linotype" w:hAnsi="Palatino Linotype"/>
          <w:b/>
        </w:rPr>
        <w:t>Ayuntamiento de Cuautitlán</w:t>
      </w:r>
      <w:r w:rsidRPr="000E105F">
        <w:rPr>
          <w:rFonts w:ascii="Palatino Linotype" w:hAnsi="Palatino Linotype"/>
        </w:rPr>
        <w:t>, la siguiente información</w:t>
      </w:r>
      <w:r w:rsidR="00FD30B8" w:rsidRPr="000E105F">
        <w:rPr>
          <w:rFonts w:ascii="Palatino Linotype" w:hAnsi="Palatino Linotype"/>
        </w:rPr>
        <w:t xml:space="preserve"> en versión pública y a través del </w:t>
      </w:r>
      <w:r w:rsidR="00FD30B8" w:rsidRPr="000E105F">
        <w:rPr>
          <w:rFonts w:ascii="Palatino Linotype" w:hAnsi="Palatino Linotype"/>
          <w:i/>
        </w:rPr>
        <w:t>SAIMEX</w:t>
      </w:r>
      <w:r w:rsidRPr="000E105F">
        <w:rPr>
          <w:rFonts w:ascii="Palatino Linotype" w:hAnsi="Palatino Linotype"/>
        </w:rPr>
        <w:t>:</w:t>
      </w:r>
    </w:p>
    <w:p w14:paraId="4826EDBE" w14:textId="60EB4044" w:rsidR="007C1821" w:rsidRPr="000E105F" w:rsidRDefault="0043370B"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Documentos donde conste la solicitud o propuesta para incluir en el orden del día o para su discusión en las sesiones de cabildo todos y cada uno de los puntos o asuntos suscritos por el síndico, y/o alguno de los diez regidores del Ayuntamiento.</w:t>
      </w:r>
    </w:p>
    <w:p w14:paraId="29F8CD65" w14:textId="2F6E22B0" w:rsidR="0043370B" w:rsidRPr="000E105F" w:rsidRDefault="0043370B"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 xml:space="preserve">Documentos donde conste la negativa por parte de la dependencia competente para incluir los puntos o asuntos en el orden del día de las sesiones del cabildo solicitados por el síndico y/o alguno de los </w:t>
      </w:r>
      <w:r w:rsidR="008A22BE" w:rsidRPr="000E105F">
        <w:rPr>
          <w:rFonts w:ascii="Palatino Linotype" w:eastAsia="MS Mincho" w:hAnsi="Palatino Linotype" w:cs="Arial"/>
        </w:rPr>
        <w:t>diez regidores del Ayuntamiento, desde el primero (01) de enero de dos mil dieciséis a la fecha.</w:t>
      </w:r>
    </w:p>
    <w:p w14:paraId="3C0D54F5" w14:textId="5344CED6" w:rsidR="0043370B" w:rsidRPr="000E105F" w:rsidRDefault="00FE5C8F"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Documentos exhibidos por la Presidenta Municipal, la Presidenta Municipal Sustituta, el Síndico, y/o alguno de los diez regidores del Ayuntamiento, donde con</w:t>
      </w:r>
      <w:r w:rsidR="008A22BE" w:rsidRPr="000E105F">
        <w:rPr>
          <w:rFonts w:ascii="Palatino Linotype" w:eastAsia="MS Mincho" w:hAnsi="Palatino Linotype" w:cs="Arial"/>
        </w:rPr>
        <w:t>s</w:t>
      </w:r>
      <w:r w:rsidRPr="000E105F">
        <w:rPr>
          <w:rFonts w:ascii="Palatino Linotype" w:eastAsia="MS Mincho" w:hAnsi="Palatino Linotype" w:cs="Arial"/>
        </w:rPr>
        <w:t xml:space="preserve">te el aviso o informe que cada edil realizó </w:t>
      </w:r>
      <w:r w:rsidR="008A22BE" w:rsidRPr="000E105F">
        <w:rPr>
          <w:rFonts w:ascii="Palatino Linotype" w:eastAsia="MS Mincho" w:hAnsi="Palatino Linotype" w:cs="Arial"/>
        </w:rPr>
        <w:t>de cada una de las inasistencias justificadas a sesión de cabildo, desde el primero (01) de enero de dos mil dieciséis a la fecha de presentación de la solicitud de información.</w:t>
      </w:r>
    </w:p>
    <w:p w14:paraId="4F8598D4" w14:textId="6CEFE2A5" w:rsidR="008A22BE" w:rsidRPr="000E105F" w:rsidRDefault="008A22BE"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 xml:space="preserve">Contrato o convenio celebrado con la aseguradora </w:t>
      </w:r>
      <w:proofErr w:type="spellStart"/>
      <w:r w:rsidRPr="000E105F">
        <w:rPr>
          <w:rFonts w:ascii="Palatino Linotype" w:eastAsia="MS Mincho" w:hAnsi="Palatino Linotype" w:cs="Arial"/>
        </w:rPr>
        <w:t>Metlife</w:t>
      </w:r>
      <w:proofErr w:type="spellEnd"/>
      <w:r w:rsidRPr="000E105F">
        <w:rPr>
          <w:rFonts w:ascii="Palatino Linotype" w:eastAsia="MS Mincho" w:hAnsi="Palatino Linotype" w:cs="Arial"/>
        </w:rPr>
        <w:t xml:space="preserve"> sobre el fondo de Separación conformado por el 10% del sueldo del servidor público de la administración 2016-2018, y una aportación igual de recursos propios, el cual ostenta una vigencia de agosto de dos mil dieciséis al veinte (20) de diciembre de dos mil dieciocho.</w:t>
      </w:r>
    </w:p>
    <w:p w14:paraId="041D23B7" w14:textId="51B2CD65" w:rsidR="008A22BE" w:rsidRPr="000E105F" w:rsidRDefault="00FC5373"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lastRenderedPageBreak/>
        <w:t>Documentos</w:t>
      </w:r>
      <w:r w:rsidR="008A22BE" w:rsidRPr="000E105F">
        <w:rPr>
          <w:rFonts w:ascii="Palatino Linotype" w:eastAsia="MS Mincho" w:hAnsi="Palatino Linotype" w:cs="Arial"/>
        </w:rPr>
        <w:t xml:space="preserve"> donde conste el nombre, cargo y criterio de selección de los servidores públicos de la administración 2016-2018 escogidos para aportar y recibir al Fondo de Separación administrado por la aseguradora </w:t>
      </w:r>
      <w:proofErr w:type="spellStart"/>
      <w:r w:rsidR="008A22BE" w:rsidRPr="000E105F">
        <w:rPr>
          <w:rFonts w:ascii="Palatino Linotype" w:eastAsia="MS Mincho" w:hAnsi="Palatino Linotype" w:cs="Arial"/>
        </w:rPr>
        <w:t>Metlife</w:t>
      </w:r>
      <w:proofErr w:type="spellEnd"/>
      <w:r w:rsidR="008A22BE" w:rsidRPr="000E105F">
        <w:rPr>
          <w:rFonts w:ascii="Palatino Linotype" w:eastAsia="MS Mincho" w:hAnsi="Palatino Linotype" w:cs="Arial"/>
        </w:rPr>
        <w:t>.</w:t>
      </w:r>
    </w:p>
    <w:p w14:paraId="45E0C6C3" w14:textId="537E881D" w:rsidR="008A22BE" w:rsidRPr="000E105F" w:rsidRDefault="008A22BE"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Documentos donde consten la cantidad de cada una de las aportaciones del sueldo de los servidores públicos de la administración 2016-2018, así com</w:t>
      </w:r>
      <w:r w:rsidR="00FC5373" w:rsidRPr="000E105F">
        <w:rPr>
          <w:rFonts w:ascii="Palatino Linotype" w:eastAsia="MS Mincho" w:hAnsi="Palatino Linotype" w:cs="Arial"/>
        </w:rPr>
        <w:t>o</w:t>
      </w:r>
      <w:r w:rsidRPr="000E105F">
        <w:rPr>
          <w:rFonts w:ascii="Palatino Linotype" w:eastAsia="MS Mincho" w:hAnsi="Palatino Linotype" w:cs="Arial"/>
        </w:rPr>
        <w:t xml:space="preserve"> la aportación de recursos propios desde la primera erogación al Fondo de Separación operado por la aseguradora </w:t>
      </w:r>
      <w:proofErr w:type="spellStart"/>
      <w:r w:rsidRPr="000E105F">
        <w:rPr>
          <w:rFonts w:ascii="Palatino Linotype" w:eastAsia="MS Mincho" w:hAnsi="Palatino Linotype" w:cs="Arial"/>
        </w:rPr>
        <w:t>Metlife</w:t>
      </w:r>
      <w:proofErr w:type="spellEnd"/>
      <w:r w:rsidRPr="000E105F">
        <w:rPr>
          <w:rFonts w:ascii="Palatino Linotype" w:eastAsia="MS Mincho" w:hAnsi="Palatino Linotype" w:cs="Arial"/>
        </w:rPr>
        <w:t>, mostrando información al corte de la fecha de presentación de la solicitud de información.</w:t>
      </w:r>
    </w:p>
    <w:p w14:paraId="18F7F7DE" w14:textId="38389402" w:rsidR="008A22BE" w:rsidRPr="000E105F" w:rsidRDefault="008A22BE"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 xml:space="preserve">Documentos donde consten la autorización, contratos de arrendamiento, comodato o acuerdo procedente que tenga por objeto la celebración de todos y cada </w:t>
      </w:r>
      <w:r w:rsidR="00FD30B8" w:rsidRPr="000E105F">
        <w:rPr>
          <w:rFonts w:ascii="Palatino Linotype" w:eastAsia="MS Mincho" w:hAnsi="Palatino Linotype" w:cs="Arial"/>
        </w:rPr>
        <w:t>u</w:t>
      </w:r>
      <w:r w:rsidRPr="000E105F">
        <w:rPr>
          <w:rFonts w:ascii="Palatino Linotype" w:eastAsia="MS Mincho" w:hAnsi="Palatino Linotype" w:cs="Arial"/>
        </w:rPr>
        <w:t xml:space="preserve">no de los espectáculos con venta de boletaje al público en general </w:t>
      </w:r>
      <w:r w:rsidR="00FD30B8" w:rsidRPr="000E105F">
        <w:rPr>
          <w:rFonts w:ascii="Palatino Linotype" w:eastAsia="MS Mincho" w:hAnsi="Palatino Linotype" w:cs="Arial"/>
        </w:rPr>
        <w:t>realizados</w:t>
      </w:r>
      <w:r w:rsidR="00FC5373" w:rsidRPr="000E105F">
        <w:rPr>
          <w:rFonts w:ascii="Palatino Linotype" w:eastAsia="MS Mincho" w:hAnsi="Palatino Linotype" w:cs="Arial"/>
        </w:rPr>
        <w:t xml:space="preserve"> </w:t>
      </w:r>
      <w:r w:rsidRPr="000E105F">
        <w:rPr>
          <w:rFonts w:ascii="Palatino Linotype" w:eastAsia="MS Mincho" w:hAnsi="Palatino Linotype" w:cs="Arial"/>
        </w:rPr>
        <w:t>en el “Gimnasio Municipal Benito Juárez” y el “Estadio Los Pinos”, del primero (01) de enero de dos mil dieciséis a la fecha de presentación de la solicitud de información.</w:t>
      </w:r>
    </w:p>
    <w:p w14:paraId="64DB1E7C" w14:textId="5EC5387D" w:rsidR="008A22BE" w:rsidRPr="000E105F" w:rsidRDefault="00FD30B8"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Recibos de ingresos, pago o documentos que amparen los pagos con motivo de los contratos de arrendamiento, comodato o acuerdo procedente, en relación de todos y cada uno de los eventos con venta de boletaje al público en general realizados en el “Gimnasio Municipal Benito Juárez” y el “Estadio Los Pinos”, del primero (01) de enero de dos mil dieciséis a la fecha de presentación de la solicitud de información.</w:t>
      </w:r>
    </w:p>
    <w:p w14:paraId="4F14FF4E" w14:textId="3189F8A9" w:rsidR="00FD30B8" w:rsidRPr="000E105F" w:rsidRDefault="00FD30B8"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Documentos donde consten las autorizaciones o vistos buenos de Protección civil para la realización de todos los eventos masivos con venta de boletaje al público en general realizados en el “Gimnasio Municipal Benito Juárez” y el “Estadio Los Pinos”, del primero (01) de enero de dos mil dieciséis a la fecha de presentación de la solicitud de información.</w:t>
      </w:r>
    </w:p>
    <w:p w14:paraId="15154B28" w14:textId="6D7750A5" w:rsidR="00FD30B8" w:rsidRPr="000E105F" w:rsidRDefault="00FD30B8"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lastRenderedPageBreak/>
        <w:t>Documentos donde consten las autorizaciones, aprobaciones y/o constancias de las celebraciones  de todos los eventos masivos festivos (como Día del Niño, Día de Reyes, día de las Madres, Día de la Mujer, Día del Padre y similares), desde el primero (01) de enero de dos mil dieciséis a la fecha de presentada la solicitud de información.</w:t>
      </w:r>
    </w:p>
    <w:p w14:paraId="4A850E02" w14:textId="379962C0" w:rsidR="00FD30B8" w:rsidRPr="000E105F" w:rsidRDefault="00FD30B8" w:rsidP="004A4BFC">
      <w:pPr>
        <w:pStyle w:val="Prrafodelista"/>
        <w:numPr>
          <w:ilvl w:val="1"/>
          <w:numId w:val="1"/>
        </w:numPr>
        <w:tabs>
          <w:tab w:val="left" w:pos="426"/>
        </w:tabs>
        <w:spacing w:before="240" w:after="240" w:line="360" w:lineRule="auto"/>
        <w:ind w:left="851"/>
        <w:jc w:val="both"/>
        <w:rPr>
          <w:rFonts w:ascii="Palatino Linotype" w:eastAsia="MS Mincho" w:hAnsi="Palatino Linotype" w:cs="Arial"/>
        </w:rPr>
      </w:pPr>
      <w:r w:rsidRPr="000E105F">
        <w:rPr>
          <w:rFonts w:ascii="Palatino Linotype" w:eastAsia="MS Mincho" w:hAnsi="Palatino Linotype" w:cs="Arial"/>
        </w:rPr>
        <w:t>Facturas fiscales firmadas y selladas que amparen cada uno de los gastos realizados para cada uno de los eventos masivos festivos (como Día del Niño, Día de Reyes, día de las Madres, Día de la Mujer, Día del Padre y similares), desde el primero (01) de enero de dos mil dieciséis a la fecha de presentada la solicitud de información.</w:t>
      </w:r>
    </w:p>
    <w:p w14:paraId="5D602882" w14:textId="77777777" w:rsidR="00C455BB" w:rsidRPr="000E105F" w:rsidRDefault="00C455BB" w:rsidP="00C455BB">
      <w:pPr>
        <w:pStyle w:val="Prrafodelista"/>
        <w:tabs>
          <w:tab w:val="left" w:pos="426"/>
        </w:tabs>
        <w:spacing w:before="240" w:after="240" w:line="360" w:lineRule="auto"/>
        <w:ind w:left="851"/>
        <w:jc w:val="both"/>
        <w:rPr>
          <w:rFonts w:ascii="Palatino Linotype" w:eastAsia="MS Mincho" w:hAnsi="Palatino Linotype" w:cs="Arial"/>
        </w:rPr>
      </w:pPr>
    </w:p>
    <w:p w14:paraId="07B1F345" w14:textId="5F5C7FA2" w:rsidR="00AC1CAC" w:rsidRPr="000E105F" w:rsidRDefault="00AC1CAC" w:rsidP="00AC1CA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MX"/>
        </w:rPr>
      </w:pPr>
      <w:r w:rsidRPr="000E105F">
        <w:rPr>
          <w:rFonts w:ascii="Palatino Linotype" w:hAnsi="Palatino Linotype"/>
          <w:lang w:val="es-MX"/>
        </w:rPr>
        <w:t xml:space="preserve">El </w:t>
      </w:r>
      <w:r w:rsidRPr="000E105F">
        <w:rPr>
          <w:rFonts w:ascii="Palatino Linotype" w:hAnsi="Palatino Linotype" w:cs="Bookman Old Style"/>
          <w:b/>
        </w:rPr>
        <w:t>SUJETO OBLIGADO,</w:t>
      </w:r>
      <w:r w:rsidRPr="000E105F">
        <w:rPr>
          <w:rFonts w:ascii="Palatino Linotype" w:hAnsi="Palatino Linotype" w:cs="Bookman Old Style"/>
        </w:rPr>
        <w:t xml:space="preserve"> por medio de su respuesta,</w:t>
      </w:r>
      <w:r w:rsidR="00FD30B8" w:rsidRPr="000E105F">
        <w:rPr>
          <w:rFonts w:ascii="Palatino Linotype" w:hAnsi="Palatino Linotype" w:cs="Bookman Old Style"/>
        </w:rPr>
        <w:t xml:space="preserve"> únicamente se limitó a requerir el pago para hacer entrega de la información, señalando el domicilio de la Tesorería Municipal y los horarios de atención.</w:t>
      </w:r>
    </w:p>
    <w:p w14:paraId="40A125B0" w14:textId="77777777" w:rsidR="00AC1CAC" w:rsidRPr="000E105F" w:rsidRDefault="00AC1CAC" w:rsidP="00AC1CAC">
      <w:pPr>
        <w:pStyle w:val="Prrafodelista"/>
        <w:tabs>
          <w:tab w:val="left" w:pos="567"/>
        </w:tabs>
        <w:spacing w:before="240" w:after="240" w:line="360" w:lineRule="auto"/>
        <w:ind w:left="0"/>
        <w:jc w:val="both"/>
        <w:rPr>
          <w:rFonts w:ascii="Palatino Linotype" w:hAnsi="Palatino Linotype"/>
          <w:lang w:val="es-MX"/>
        </w:rPr>
      </w:pPr>
    </w:p>
    <w:p w14:paraId="181D9C05" w14:textId="6B948D9E" w:rsidR="00AC1CAC" w:rsidRPr="000E105F" w:rsidRDefault="00AC1CAC" w:rsidP="00AC1CAC">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0E105F">
        <w:rPr>
          <w:rFonts w:ascii="Palatino Linotype" w:eastAsia="MS Mincho" w:hAnsi="Palatino Linotype" w:cs="Arial"/>
        </w:rPr>
        <w:t xml:space="preserve">Por su parte, la </w:t>
      </w:r>
      <w:r w:rsidRPr="000E105F">
        <w:rPr>
          <w:rFonts w:ascii="Palatino Linotype" w:hAnsi="Palatino Linotype" w:cs="Arial"/>
          <w:b/>
          <w:color w:val="000000" w:themeColor="text1"/>
        </w:rPr>
        <w:t>RECURRENTE</w:t>
      </w:r>
      <w:r w:rsidRPr="000E105F">
        <w:rPr>
          <w:rFonts w:ascii="Palatino Linotype" w:hAnsi="Palatino Linotype" w:cs="Arial"/>
          <w:color w:val="000000" w:themeColor="text1"/>
        </w:rPr>
        <w:t xml:space="preserve"> se inconformó esencialmente señalando como acto impugnado la respuesta a su solicitud de información, y como razones o motivos de inconformidad los siguientes:</w:t>
      </w:r>
    </w:p>
    <w:p w14:paraId="5977D5EA" w14:textId="0184FD8C" w:rsidR="00F57DF8" w:rsidRPr="000E105F" w:rsidRDefault="00FD30B8" w:rsidP="00FD30B8">
      <w:pPr>
        <w:pStyle w:val="Prrafodelista"/>
        <w:numPr>
          <w:ilvl w:val="1"/>
          <w:numId w:val="1"/>
        </w:numPr>
        <w:tabs>
          <w:tab w:val="left" w:pos="426"/>
        </w:tabs>
        <w:spacing w:before="240" w:after="240" w:line="360" w:lineRule="auto"/>
        <w:ind w:left="851" w:hanging="306"/>
        <w:jc w:val="both"/>
        <w:rPr>
          <w:rFonts w:ascii="Palatino Linotype" w:hAnsi="Palatino Linotype"/>
          <w:lang w:val="es-MX"/>
        </w:rPr>
      </w:pPr>
      <w:r w:rsidRPr="000E105F">
        <w:rPr>
          <w:rFonts w:ascii="Palatino Linotype" w:hAnsi="Palatino Linotype" w:cs="Arial"/>
          <w:color w:val="000000" w:themeColor="text1"/>
        </w:rPr>
        <w:t xml:space="preserve">Que </w:t>
      </w:r>
      <w:r w:rsidR="00102C9F" w:rsidRPr="000E105F">
        <w:rPr>
          <w:rFonts w:ascii="Palatino Linotype" w:hAnsi="Palatino Linotype" w:cs="Arial"/>
          <w:color w:val="000000" w:themeColor="text1"/>
        </w:rPr>
        <w:t xml:space="preserve">el </w:t>
      </w:r>
      <w:r w:rsidRPr="000E105F">
        <w:rPr>
          <w:rFonts w:ascii="Palatino Linotype" w:hAnsi="Palatino Linotype" w:cs="Arial"/>
          <w:b/>
          <w:color w:val="000000" w:themeColor="text1"/>
        </w:rPr>
        <w:t>SUJETO OBLIGADO</w:t>
      </w:r>
      <w:r w:rsidRPr="000E105F">
        <w:rPr>
          <w:rFonts w:ascii="Palatino Linotype" w:hAnsi="Palatino Linotype" w:cs="Arial"/>
          <w:color w:val="000000" w:themeColor="text1"/>
        </w:rPr>
        <w:t xml:space="preserve">, a pesar de haber notificado una prórroga de siete días para otorgar respuesta a su solicitud de información, </w:t>
      </w:r>
      <w:r w:rsidR="00623178" w:rsidRPr="000E105F">
        <w:rPr>
          <w:rFonts w:ascii="Palatino Linotype" w:hAnsi="Palatino Linotype" w:cs="Arial"/>
          <w:color w:val="000000" w:themeColor="text1"/>
        </w:rPr>
        <w:t>respondió únicamente requiriéndole realizar un pago en la Tesorería Municipal, violentando su derecho de acceso a la información, toda vez que no solicitó la entrega de la información en algún formato o modalidad en la que pudiera recaer el pago por reproducción.</w:t>
      </w:r>
    </w:p>
    <w:p w14:paraId="5E7FBED5" w14:textId="50EDD36D" w:rsidR="00623178" w:rsidRPr="000E105F" w:rsidRDefault="00623178" w:rsidP="00FD30B8">
      <w:pPr>
        <w:pStyle w:val="Prrafodelista"/>
        <w:numPr>
          <w:ilvl w:val="1"/>
          <w:numId w:val="1"/>
        </w:numPr>
        <w:tabs>
          <w:tab w:val="left" w:pos="426"/>
        </w:tabs>
        <w:spacing w:before="240" w:after="240" w:line="360" w:lineRule="auto"/>
        <w:ind w:left="851" w:hanging="306"/>
        <w:jc w:val="both"/>
        <w:rPr>
          <w:rFonts w:ascii="Palatino Linotype" w:hAnsi="Palatino Linotype"/>
          <w:lang w:val="es-MX"/>
        </w:rPr>
      </w:pPr>
      <w:r w:rsidRPr="000E105F">
        <w:rPr>
          <w:rFonts w:ascii="Palatino Linotype" w:hAnsi="Palatino Linotype" w:cs="Arial"/>
          <w:color w:val="000000" w:themeColor="text1"/>
        </w:rPr>
        <w:t xml:space="preserve">Que el </w:t>
      </w:r>
      <w:r w:rsidRPr="000E105F">
        <w:rPr>
          <w:rFonts w:ascii="Palatino Linotype" w:hAnsi="Palatino Linotype" w:cs="Arial"/>
          <w:b/>
          <w:color w:val="000000" w:themeColor="text1"/>
        </w:rPr>
        <w:t>SUJETO OBLIGADO</w:t>
      </w:r>
      <w:r w:rsidRPr="000E105F">
        <w:rPr>
          <w:rFonts w:ascii="Palatino Linotype" w:hAnsi="Palatino Linotype" w:cs="Arial"/>
          <w:color w:val="000000" w:themeColor="text1"/>
        </w:rPr>
        <w:t xml:space="preserve">, a través del requerimiento de pago vulneró su derecho de acceso a la información pública para conocer a través del </w:t>
      </w:r>
      <w:r w:rsidRPr="000E105F">
        <w:rPr>
          <w:rFonts w:ascii="Palatino Linotype" w:hAnsi="Palatino Linotype" w:cs="Arial"/>
          <w:color w:val="000000" w:themeColor="text1"/>
        </w:rPr>
        <w:lastRenderedPageBreak/>
        <w:t>SAIMEX las versiones públicas digitalizadas de los documentos, constancias y oficios solicitados.</w:t>
      </w:r>
    </w:p>
    <w:p w14:paraId="4ED4CC8C" w14:textId="11367DF0" w:rsidR="00623178" w:rsidRPr="000E105F" w:rsidRDefault="00623178" w:rsidP="00FD30B8">
      <w:pPr>
        <w:pStyle w:val="Prrafodelista"/>
        <w:numPr>
          <w:ilvl w:val="1"/>
          <w:numId w:val="1"/>
        </w:numPr>
        <w:tabs>
          <w:tab w:val="left" w:pos="426"/>
        </w:tabs>
        <w:spacing w:before="240" w:after="240" w:line="360" w:lineRule="auto"/>
        <w:ind w:left="851" w:hanging="306"/>
        <w:jc w:val="both"/>
        <w:rPr>
          <w:rFonts w:ascii="Palatino Linotype" w:hAnsi="Palatino Linotype"/>
          <w:lang w:val="es-MX"/>
        </w:rPr>
      </w:pPr>
      <w:r w:rsidRPr="000E105F">
        <w:rPr>
          <w:rFonts w:ascii="Palatino Linotype" w:hAnsi="Palatino Linotype" w:cs="Arial"/>
          <w:color w:val="000000" w:themeColor="text1"/>
        </w:rPr>
        <w:t xml:space="preserve">Que el actuar del </w:t>
      </w:r>
      <w:r w:rsidRPr="000E105F">
        <w:rPr>
          <w:rFonts w:ascii="Palatino Linotype" w:hAnsi="Palatino Linotype" w:cs="Arial"/>
          <w:b/>
          <w:color w:val="000000" w:themeColor="text1"/>
        </w:rPr>
        <w:t>SUJETO OBLIGADO</w:t>
      </w:r>
      <w:r w:rsidRPr="000E105F">
        <w:rPr>
          <w:rFonts w:ascii="Palatino Linotype" w:hAnsi="Palatino Linotype" w:cs="Arial"/>
          <w:color w:val="000000" w:themeColor="text1"/>
        </w:rPr>
        <w:t xml:space="preserve"> pareciera indicar que está implementando dilaciones frívolas para omitir dar respuesta a su solicitud de información.</w:t>
      </w:r>
    </w:p>
    <w:p w14:paraId="64DACE11" w14:textId="77777777" w:rsidR="00FD30B8" w:rsidRPr="000E105F" w:rsidRDefault="00FD30B8" w:rsidP="00FD30B8">
      <w:pPr>
        <w:pStyle w:val="Prrafodelista"/>
        <w:tabs>
          <w:tab w:val="left" w:pos="426"/>
        </w:tabs>
        <w:spacing w:before="240" w:after="240" w:line="360" w:lineRule="auto"/>
        <w:ind w:left="851"/>
        <w:jc w:val="both"/>
        <w:rPr>
          <w:rFonts w:ascii="Palatino Linotype" w:hAnsi="Palatino Linotype"/>
          <w:lang w:val="es-MX"/>
        </w:rPr>
      </w:pPr>
    </w:p>
    <w:p w14:paraId="42F73C70" w14:textId="321E12F3" w:rsidR="00AC1CAC" w:rsidRPr="000E105F" w:rsidRDefault="00F57DF8" w:rsidP="00AC1CAC">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0E105F">
        <w:rPr>
          <w:rFonts w:ascii="Palatino Linotype" w:hAnsi="Palatino Linotype" w:cs="Arial"/>
          <w:color w:val="222222"/>
        </w:rPr>
        <w:t xml:space="preserve">Posteriormente, al momento de rendir su informe justificado, el </w:t>
      </w:r>
      <w:r w:rsidRPr="000E105F">
        <w:rPr>
          <w:rFonts w:ascii="Palatino Linotype" w:hAnsi="Palatino Linotype" w:cs="Arial"/>
          <w:b/>
          <w:color w:val="222222"/>
        </w:rPr>
        <w:t>SUJETO OBLIGADO</w:t>
      </w:r>
      <w:r w:rsidRPr="000E105F">
        <w:rPr>
          <w:rFonts w:ascii="Palatino Linotype" w:hAnsi="Palatino Linotype" w:cs="Arial"/>
          <w:color w:val="222222"/>
        </w:rPr>
        <w:t xml:space="preserve"> remitió </w:t>
      </w:r>
      <w:r w:rsidR="00623178" w:rsidRPr="000E105F">
        <w:rPr>
          <w:rFonts w:ascii="Palatino Linotype" w:hAnsi="Palatino Linotype" w:cs="Arial"/>
          <w:color w:val="222222"/>
        </w:rPr>
        <w:t>el</w:t>
      </w:r>
      <w:r w:rsidRPr="000E105F">
        <w:rPr>
          <w:rFonts w:ascii="Palatino Linotype" w:hAnsi="Palatino Linotype" w:cs="Arial"/>
          <w:color w:val="222222"/>
        </w:rPr>
        <w:t xml:space="preserve"> archivo denominado </w:t>
      </w:r>
      <w:r w:rsidRPr="000E105F">
        <w:rPr>
          <w:rFonts w:ascii="Palatino Linotype" w:hAnsi="Palatino Linotype" w:cs="Arial"/>
          <w:b/>
          <w:i/>
          <w:color w:val="222222"/>
        </w:rPr>
        <w:t>“</w:t>
      </w:r>
      <w:hyperlink r:id="rId8" w:history="1">
        <w:r w:rsidR="00623178" w:rsidRPr="000E105F">
          <w:rPr>
            <w:rFonts w:ascii="Palatino Linotype" w:hAnsi="Palatino Linotype"/>
            <w:b/>
            <w:i/>
          </w:rPr>
          <w:t>Informe de Justificación del Recurso de Revisión 03673</w:t>
        </w:r>
        <w:r w:rsidRPr="000E105F">
          <w:rPr>
            <w:rFonts w:ascii="Palatino Linotype" w:hAnsi="Palatino Linotype"/>
            <w:b/>
            <w:i/>
          </w:rPr>
          <w:t>.pdf</w:t>
        </w:r>
      </w:hyperlink>
      <w:r w:rsidRPr="000E105F">
        <w:rPr>
          <w:rFonts w:ascii="Palatino Linotype" w:hAnsi="Palatino Linotype" w:cs="Arial"/>
          <w:b/>
          <w:i/>
          <w:color w:val="222222"/>
        </w:rPr>
        <w:t>”</w:t>
      </w:r>
      <w:r w:rsidRPr="000E105F">
        <w:rPr>
          <w:rFonts w:ascii="Palatino Linotype" w:hAnsi="Palatino Linotype" w:cs="Arial"/>
          <w:color w:val="222222"/>
        </w:rPr>
        <w:t xml:space="preserve">, </w:t>
      </w:r>
      <w:r w:rsidR="00623178" w:rsidRPr="000E105F">
        <w:rPr>
          <w:rFonts w:ascii="Palatino Linotype" w:hAnsi="Palatino Linotype" w:cs="Arial"/>
          <w:color w:val="222222"/>
        </w:rPr>
        <w:t xml:space="preserve">por medio del cual, el Titular de la Unidad de Transparencia comunica a esta Ponencia </w:t>
      </w:r>
      <w:proofErr w:type="spellStart"/>
      <w:r w:rsidR="00623178" w:rsidRPr="000E105F">
        <w:rPr>
          <w:rFonts w:ascii="Palatino Linotype" w:hAnsi="Palatino Linotype" w:cs="Arial"/>
          <w:color w:val="222222"/>
        </w:rPr>
        <w:t>Resolutora</w:t>
      </w:r>
      <w:proofErr w:type="spellEnd"/>
      <w:r w:rsidR="00623178" w:rsidRPr="000E105F">
        <w:rPr>
          <w:rFonts w:ascii="Palatino Linotype" w:hAnsi="Palatino Linotype" w:cs="Arial"/>
          <w:color w:val="222222"/>
        </w:rPr>
        <w:t xml:space="preserve"> la confirmación del requerimiento de pago inicial, y manifiesta que parte de la información solicitada se encuentra clasificada sin fundar ni motivar mayores argumentos</w:t>
      </w:r>
      <w:r w:rsidRPr="000E105F">
        <w:rPr>
          <w:rFonts w:ascii="Palatino Linotype" w:hAnsi="Palatino Linotype" w:cs="Arial"/>
          <w:color w:val="222222"/>
        </w:rPr>
        <w:t>.</w:t>
      </w:r>
    </w:p>
    <w:p w14:paraId="72E964C0" w14:textId="77777777" w:rsidR="00F57DF8" w:rsidRPr="000E105F" w:rsidRDefault="00F57DF8" w:rsidP="00F57DF8">
      <w:pPr>
        <w:pStyle w:val="Prrafodelista"/>
        <w:tabs>
          <w:tab w:val="left" w:pos="426"/>
        </w:tabs>
        <w:spacing w:before="240" w:after="240" w:line="360" w:lineRule="auto"/>
        <w:ind w:left="0"/>
        <w:jc w:val="both"/>
        <w:rPr>
          <w:rFonts w:ascii="Palatino Linotype" w:hAnsi="Palatino Linotype"/>
          <w:lang w:val="es-MX"/>
        </w:rPr>
      </w:pPr>
    </w:p>
    <w:p w14:paraId="3CEA653B" w14:textId="456EE9A6" w:rsidR="00AC1CAC" w:rsidRPr="000E105F" w:rsidRDefault="00F57DF8" w:rsidP="00AC1CAC">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0E105F">
        <w:rPr>
          <w:rFonts w:ascii="Palatino Linotype" w:eastAsia="MS Mincho" w:hAnsi="Palatino Linotype" w:cs="Arial"/>
        </w:rPr>
        <w:t xml:space="preserve">De este modo, y en términos meramente procedimentales, se actualizan las causales de procedencia del recurso de revisión establecidas en el artículo 179, fracciones I, II, </w:t>
      </w:r>
      <w:r w:rsidR="00C25161" w:rsidRPr="000E105F">
        <w:rPr>
          <w:rFonts w:ascii="Palatino Linotype" w:eastAsia="MS Mincho" w:hAnsi="Palatino Linotype" w:cs="Arial"/>
        </w:rPr>
        <w:t>XII y XIII</w:t>
      </w:r>
      <w:r w:rsidRPr="000E105F">
        <w:rPr>
          <w:rFonts w:ascii="Palatino Linotype" w:eastAsia="MS Mincho" w:hAnsi="Palatino Linotype" w:cs="Arial"/>
        </w:rPr>
        <w:t xml:space="preserve"> de la Ley de Transparencia y Acceso a la Información Pública del Estado de México y Municipios, el cual dicta lo siguiente:</w:t>
      </w:r>
    </w:p>
    <w:p w14:paraId="077B980F" w14:textId="42C9D410" w:rsidR="00C25161" w:rsidRPr="000E105F" w:rsidRDefault="00623178" w:rsidP="00C25161">
      <w:pPr>
        <w:pStyle w:val="Sinespaciado"/>
        <w:ind w:left="851" w:right="567"/>
        <w:jc w:val="both"/>
        <w:rPr>
          <w:rFonts w:ascii="Palatino Linotype" w:hAnsi="Palatino Linotype"/>
          <w:i/>
          <w:sz w:val="22"/>
        </w:rPr>
      </w:pPr>
      <w:bookmarkStart w:id="48" w:name="_Toc458528990"/>
      <w:bookmarkStart w:id="49" w:name="_Toc473812227"/>
      <w:bookmarkEnd w:id="44"/>
      <w:r w:rsidRPr="000E105F">
        <w:rPr>
          <w:rFonts w:ascii="Palatino Linotype" w:hAnsi="Palatino Linotype"/>
          <w:i/>
          <w:sz w:val="22"/>
        </w:rPr>
        <w:t xml:space="preserve"> </w:t>
      </w:r>
      <w:r w:rsidR="00C25161" w:rsidRPr="000E105F">
        <w:rPr>
          <w:rFonts w:ascii="Palatino Linotype" w:hAnsi="Palatino Linotype"/>
          <w:i/>
          <w:sz w:val="22"/>
        </w:rPr>
        <w:t>“</w:t>
      </w:r>
      <w:r w:rsidR="00C25161" w:rsidRPr="000E105F">
        <w:rPr>
          <w:rFonts w:ascii="Palatino Linotype" w:hAnsi="Palatino Linotype"/>
          <w:b/>
          <w:i/>
          <w:sz w:val="22"/>
        </w:rPr>
        <w:t>Artículo 179.</w:t>
      </w:r>
      <w:r w:rsidR="00C25161" w:rsidRPr="000E105F">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14:paraId="2E9BB9F8" w14:textId="77777777" w:rsidR="00C25161" w:rsidRPr="000E105F" w:rsidRDefault="00C25161" w:rsidP="00C25161">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 La negativa a la información solicitada; </w:t>
      </w:r>
    </w:p>
    <w:p w14:paraId="6BF934D0" w14:textId="273A31D1" w:rsidR="00F7659A" w:rsidRPr="000E105F" w:rsidRDefault="00C25161" w:rsidP="00C25161">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La clasificación de la información;</w:t>
      </w:r>
    </w:p>
    <w:p w14:paraId="4CC7F3C5" w14:textId="501E2E16" w:rsidR="00C25161" w:rsidRPr="000E105F" w:rsidRDefault="00C25161" w:rsidP="00C25161">
      <w:pPr>
        <w:pStyle w:val="Sinespaciado"/>
        <w:ind w:left="851" w:right="567"/>
        <w:jc w:val="both"/>
        <w:rPr>
          <w:rFonts w:ascii="Palatino Linotype" w:hAnsi="Palatino Linotype"/>
          <w:i/>
          <w:sz w:val="22"/>
        </w:rPr>
      </w:pPr>
      <w:r w:rsidRPr="000E105F">
        <w:rPr>
          <w:rFonts w:ascii="Palatino Linotype" w:hAnsi="Palatino Linotype"/>
          <w:i/>
          <w:sz w:val="22"/>
        </w:rPr>
        <w:t>(…)</w:t>
      </w:r>
    </w:p>
    <w:p w14:paraId="7DD4A109" w14:textId="6EF01BD4" w:rsidR="00623178" w:rsidRPr="000E105F" w:rsidRDefault="00623178" w:rsidP="00C25161">
      <w:pPr>
        <w:pStyle w:val="Sinespaciado"/>
        <w:ind w:left="851" w:right="567"/>
        <w:jc w:val="both"/>
        <w:rPr>
          <w:rFonts w:ascii="Palatino Linotype" w:hAnsi="Palatino Linotype"/>
          <w:i/>
          <w:sz w:val="22"/>
        </w:rPr>
      </w:pPr>
      <w:r w:rsidRPr="000E105F">
        <w:rPr>
          <w:rFonts w:ascii="Palatino Linotype" w:hAnsi="Palatino Linotype"/>
          <w:b/>
          <w:i/>
          <w:sz w:val="22"/>
        </w:rPr>
        <w:t xml:space="preserve">X. </w:t>
      </w:r>
      <w:r w:rsidRPr="000E105F">
        <w:rPr>
          <w:rFonts w:ascii="Palatino Linotype" w:hAnsi="Palatino Linotype"/>
          <w:i/>
          <w:sz w:val="22"/>
        </w:rPr>
        <w:t>Los costos o tiempos de entrega de la información;</w:t>
      </w:r>
    </w:p>
    <w:p w14:paraId="0C687EA4" w14:textId="30ABDF2A" w:rsidR="00623178" w:rsidRPr="000E105F" w:rsidRDefault="00623178" w:rsidP="00C25161">
      <w:pPr>
        <w:pStyle w:val="Sinespaciado"/>
        <w:ind w:left="851" w:right="567"/>
        <w:jc w:val="both"/>
        <w:rPr>
          <w:rFonts w:ascii="Palatino Linotype" w:hAnsi="Palatino Linotype"/>
          <w:i/>
          <w:sz w:val="22"/>
        </w:rPr>
      </w:pPr>
      <w:r w:rsidRPr="000E105F">
        <w:rPr>
          <w:rFonts w:ascii="Palatino Linotype" w:hAnsi="Palatino Linotype"/>
          <w:b/>
          <w:i/>
          <w:sz w:val="22"/>
        </w:rPr>
        <w:t>XI.</w:t>
      </w:r>
      <w:r w:rsidRPr="000E105F">
        <w:rPr>
          <w:rFonts w:ascii="Palatino Linotype" w:hAnsi="Palatino Linotype"/>
          <w:i/>
          <w:sz w:val="22"/>
        </w:rPr>
        <w:t xml:space="preserve"> La falta de trámite a una solicitud;</w:t>
      </w:r>
    </w:p>
    <w:p w14:paraId="40B138EB" w14:textId="77777777" w:rsidR="00C25161" w:rsidRPr="000E105F" w:rsidRDefault="00C25161" w:rsidP="00C25161">
      <w:pPr>
        <w:pStyle w:val="Sinespaciado"/>
        <w:ind w:left="851" w:right="567"/>
        <w:jc w:val="both"/>
        <w:rPr>
          <w:rFonts w:ascii="Palatino Linotype" w:hAnsi="Palatino Linotype"/>
          <w:i/>
          <w:sz w:val="22"/>
        </w:rPr>
      </w:pPr>
      <w:r w:rsidRPr="000E105F">
        <w:rPr>
          <w:rFonts w:ascii="Palatino Linotype" w:hAnsi="Palatino Linotype"/>
          <w:b/>
          <w:i/>
          <w:sz w:val="22"/>
        </w:rPr>
        <w:t>XII.</w:t>
      </w:r>
      <w:r w:rsidRPr="000E105F">
        <w:rPr>
          <w:rFonts w:ascii="Palatino Linotype" w:hAnsi="Palatino Linotype"/>
          <w:i/>
          <w:sz w:val="22"/>
        </w:rPr>
        <w:t xml:space="preserve"> La negativa a permitir la consulta directa de la información; </w:t>
      </w:r>
    </w:p>
    <w:p w14:paraId="1B7AC682" w14:textId="69E16F34" w:rsidR="00C25161" w:rsidRPr="000E105F" w:rsidRDefault="00C25161" w:rsidP="00C25161">
      <w:pPr>
        <w:pStyle w:val="Sinespaciado"/>
        <w:ind w:left="851" w:right="567"/>
        <w:jc w:val="both"/>
        <w:rPr>
          <w:rFonts w:ascii="Palatino Linotype" w:hAnsi="Palatino Linotype"/>
          <w:i/>
          <w:sz w:val="22"/>
        </w:rPr>
      </w:pPr>
      <w:r w:rsidRPr="000E105F">
        <w:rPr>
          <w:rFonts w:ascii="Palatino Linotype" w:hAnsi="Palatino Linotype"/>
          <w:b/>
          <w:i/>
          <w:sz w:val="22"/>
        </w:rPr>
        <w:t>XIII.</w:t>
      </w:r>
      <w:r w:rsidRPr="000E105F">
        <w:rPr>
          <w:rFonts w:ascii="Palatino Linotype" w:hAnsi="Palatino Linotype"/>
          <w:i/>
          <w:sz w:val="22"/>
        </w:rPr>
        <w:t xml:space="preserve"> La falta, deficiencia o insuficiencia de la fundamentación y/o motivación en la respuesta; y</w:t>
      </w:r>
    </w:p>
    <w:p w14:paraId="087403F2" w14:textId="4ECB82AF" w:rsidR="00C25161" w:rsidRPr="000E105F" w:rsidRDefault="00C25161" w:rsidP="00C25161">
      <w:pPr>
        <w:pStyle w:val="Sinespaciado"/>
        <w:ind w:left="851" w:right="567"/>
        <w:jc w:val="both"/>
        <w:rPr>
          <w:rFonts w:ascii="Palatino Linotype" w:hAnsi="Palatino Linotype"/>
          <w:i/>
          <w:sz w:val="22"/>
        </w:rPr>
      </w:pPr>
      <w:r w:rsidRPr="000E105F">
        <w:rPr>
          <w:rFonts w:ascii="Palatino Linotype" w:hAnsi="Palatino Linotype"/>
          <w:i/>
          <w:sz w:val="22"/>
        </w:rPr>
        <w:t>(…)”</w:t>
      </w:r>
    </w:p>
    <w:p w14:paraId="50D4518A" w14:textId="77777777" w:rsidR="00623178" w:rsidRPr="000E105F" w:rsidRDefault="00623178" w:rsidP="00C25161">
      <w:pPr>
        <w:pStyle w:val="Sinespaciado"/>
        <w:ind w:left="851" w:right="567"/>
        <w:jc w:val="both"/>
        <w:rPr>
          <w:rFonts w:ascii="Palatino Linotype" w:hAnsi="Palatino Linotype"/>
          <w:sz w:val="22"/>
        </w:rPr>
      </w:pPr>
    </w:p>
    <w:p w14:paraId="53D94260" w14:textId="5BEE9F74" w:rsidR="00623178" w:rsidRPr="000E105F" w:rsidRDefault="00623178" w:rsidP="00623178">
      <w:pPr>
        <w:pStyle w:val="Prrafodelista"/>
        <w:numPr>
          <w:ilvl w:val="0"/>
          <w:numId w:val="1"/>
        </w:numPr>
        <w:tabs>
          <w:tab w:val="left" w:pos="426"/>
        </w:tabs>
        <w:spacing w:before="240" w:after="240" w:line="360" w:lineRule="auto"/>
        <w:ind w:left="0" w:firstLine="0"/>
        <w:jc w:val="both"/>
        <w:rPr>
          <w:rFonts w:ascii="Palatino Linotype" w:hAnsi="Palatino Linotype"/>
          <w:lang w:val="es-MX"/>
        </w:rPr>
      </w:pPr>
      <w:r w:rsidRPr="000E105F">
        <w:rPr>
          <w:rFonts w:ascii="Palatino Linotype" w:eastAsia="MS Mincho" w:hAnsi="Palatino Linotype" w:cs="Arial"/>
        </w:rPr>
        <w:lastRenderedPageBreak/>
        <w:t xml:space="preserve">De tal manera que la </w:t>
      </w:r>
      <w:r w:rsidRPr="000E105F">
        <w:rPr>
          <w:rFonts w:ascii="Palatino Linotype" w:eastAsia="MS Mincho" w:hAnsi="Palatino Linotype" w:cs="Arial"/>
          <w:i/>
        </w:rPr>
        <w:t>Litis</w:t>
      </w:r>
      <w:r w:rsidR="0091784C" w:rsidRPr="000E105F">
        <w:rPr>
          <w:rFonts w:ascii="Palatino Linotype" w:eastAsia="MS Mincho" w:hAnsi="Palatino Linotype" w:cs="Arial"/>
        </w:rPr>
        <w:t xml:space="preserve"> a resolver en el presente asunto, se centrará en determinar la competencia del </w:t>
      </w:r>
      <w:r w:rsidR="0091784C" w:rsidRPr="000E105F">
        <w:rPr>
          <w:rFonts w:ascii="Palatino Linotype" w:eastAsia="MS Mincho" w:hAnsi="Palatino Linotype" w:cs="Arial"/>
          <w:b/>
        </w:rPr>
        <w:t>SUJETO OBLIGADO</w:t>
      </w:r>
      <w:r w:rsidR="0091784C" w:rsidRPr="000E105F">
        <w:rPr>
          <w:rFonts w:ascii="Palatino Linotype" w:eastAsia="MS Mincho" w:hAnsi="Palatino Linotype" w:cs="Arial"/>
        </w:rPr>
        <w:t xml:space="preserve"> para poseer, generar o administrar la información solicitada, así como delimitar las obligaciones de transparencia y acceso a la información pública </w:t>
      </w:r>
      <w:r w:rsidR="00D37205" w:rsidRPr="000E105F">
        <w:rPr>
          <w:rFonts w:ascii="Palatino Linotype" w:eastAsia="MS Mincho" w:hAnsi="Palatino Linotype" w:cs="Arial"/>
        </w:rPr>
        <w:t xml:space="preserve">relacionadas con los documentos y sobre todo si es procedente el cobro requerido por el </w:t>
      </w:r>
      <w:r w:rsidR="00D37205" w:rsidRPr="000E105F">
        <w:rPr>
          <w:rFonts w:ascii="Palatino Linotype" w:eastAsia="MS Mincho" w:hAnsi="Palatino Linotype" w:cs="Arial"/>
          <w:b/>
        </w:rPr>
        <w:t xml:space="preserve">SUJETO OBLIGADO. </w:t>
      </w:r>
    </w:p>
    <w:p w14:paraId="3C1917FE" w14:textId="77777777" w:rsidR="00F7659A" w:rsidRPr="000E105F" w:rsidRDefault="00F7659A" w:rsidP="00F7659A">
      <w:pPr>
        <w:pStyle w:val="Ttulo1"/>
        <w:tabs>
          <w:tab w:val="left" w:pos="567"/>
        </w:tabs>
        <w:rPr>
          <w:szCs w:val="24"/>
        </w:rPr>
      </w:pPr>
      <w:bookmarkStart w:id="50" w:name="_Toc532232641"/>
      <w:bookmarkEnd w:id="48"/>
      <w:bookmarkEnd w:id="49"/>
      <w:r w:rsidRPr="000E105F">
        <w:rPr>
          <w:szCs w:val="24"/>
        </w:rPr>
        <w:t>CUARTO. Del estudio y resolución del asunto.</w:t>
      </w:r>
      <w:bookmarkEnd w:id="50"/>
    </w:p>
    <w:p w14:paraId="29BA3DEC" w14:textId="77777777" w:rsidR="00F7659A" w:rsidRPr="000E105F" w:rsidRDefault="00F7659A" w:rsidP="00F7659A">
      <w:pPr>
        <w:rPr>
          <w:rFonts w:ascii="Palatino Linotype" w:hAnsi="Palatino Linotype"/>
          <w:lang w:val="es-MX" w:eastAsia="en-US"/>
        </w:rPr>
      </w:pPr>
    </w:p>
    <w:p w14:paraId="56DFF401" w14:textId="494ED58F" w:rsidR="00C20827" w:rsidRPr="000E105F" w:rsidRDefault="00C20827" w:rsidP="00C20827">
      <w:pPr>
        <w:pStyle w:val="Ttulo3"/>
        <w:rPr>
          <w:rFonts w:ascii="Palatino Linotype" w:hAnsi="Palatino Linotype"/>
          <w:b/>
          <w:color w:val="auto"/>
          <w:lang w:val="es-MX" w:eastAsia="en-US"/>
        </w:rPr>
      </w:pPr>
      <w:bookmarkStart w:id="51" w:name="_Toc532232642"/>
      <w:r w:rsidRPr="000E105F">
        <w:rPr>
          <w:rFonts w:ascii="Palatino Linotype" w:hAnsi="Palatino Linotype"/>
          <w:b/>
          <w:color w:val="auto"/>
          <w:lang w:val="es-MX" w:eastAsia="en-US"/>
        </w:rPr>
        <w:t>I. Del deber del SUJETO OBLIGADO de promover, respetar, proteger y garantizar el derecho de acceso a la información pública.</w:t>
      </w:r>
      <w:bookmarkEnd w:id="51"/>
    </w:p>
    <w:p w14:paraId="7063BD2B" w14:textId="77777777" w:rsidR="00C20827" w:rsidRPr="000E105F" w:rsidRDefault="00C20827" w:rsidP="00F7659A">
      <w:pPr>
        <w:rPr>
          <w:rFonts w:ascii="Palatino Linotype" w:hAnsi="Palatino Linotype"/>
          <w:lang w:val="es-MX" w:eastAsia="en-US"/>
        </w:rPr>
      </w:pPr>
    </w:p>
    <w:p w14:paraId="400D2BD6" w14:textId="77777777" w:rsidR="00C20827" w:rsidRPr="000E105F" w:rsidRDefault="00C20827" w:rsidP="00C20827">
      <w:pPr>
        <w:pStyle w:val="Prrafodelista"/>
        <w:numPr>
          <w:ilvl w:val="0"/>
          <w:numId w:val="1"/>
        </w:numPr>
        <w:tabs>
          <w:tab w:val="left" w:pos="426"/>
        </w:tabs>
        <w:spacing w:before="240" w:after="240" w:line="360" w:lineRule="auto"/>
        <w:ind w:left="0" w:firstLine="0"/>
        <w:jc w:val="both"/>
        <w:rPr>
          <w:rFonts w:ascii="Palatino Linotype" w:hAnsi="Palatino Linotype"/>
          <w:i/>
          <w:lang w:val="es-MX"/>
        </w:rPr>
      </w:pPr>
      <w:r w:rsidRPr="000E105F">
        <w:rPr>
          <w:rFonts w:ascii="Palatino Linotype" w:hAnsi="Palatino Linotype"/>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0E105F">
        <w:rPr>
          <w:rFonts w:ascii="Palatino Linotype" w:hAnsi="Palatino Linotype"/>
          <w:b/>
        </w:rPr>
        <w:t>SUJETO OBLIGADO</w:t>
      </w:r>
      <w:r w:rsidRPr="000E105F">
        <w:rPr>
          <w:rFonts w:ascii="Palatino Linotype" w:hAnsi="Palatino Linotype"/>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105F">
        <w:rPr>
          <w:rFonts w:ascii="Palatino Linotype" w:hAnsi="Palatino Linotype"/>
          <w:b/>
        </w:rPr>
        <w:t xml:space="preserve">Constitución Política de los Estados Unidos Mexicanos </w:t>
      </w:r>
      <w:r w:rsidRPr="000E105F">
        <w:rPr>
          <w:rFonts w:ascii="Palatino Linotype" w:hAnsi="Palatino Linotype"/>
        </w:rPr>
        <w:t xml:space="preserve">al señalar la obligación de “promover, </w:t>
      </w:r>
      <w:r w:rsidRPr="000E105F">
        <w:rPr>
          <w:rFonts w:ascii="Palatino Linotype" w:hAnsi="Palatino Linotype"/>
          <w:b/>
        </w:rPr>
        <w:t>respetar</w:t>
      </w:r>
      <w:r w:rsidRPr="000E105F">
        <w:rPr>
          <w:rFonts w:ascii="Palatino Linotype" w:hAnsi="Palatino Linotype"/>
        </w:rPr>
        <w:t xml:space="preserve">, </w:t>
      </w:r>
      <w:r w:rsidRPr="000E105F">
        <w:rPr>
          <w:rFonts w:ascii="Palatino Linotype" w:hAnsi="Palatino Linotype"/>
          <w:b/>
        </w:rPr>
        <w:t>proteger</w:t>
      </w:r>
      <w:r w:rsidRPr="000E105F">
        <w:rPr>
          <w:rFonts w:ascii="Palatino Linotype" w:hAnsi="Palatino Linotype"/>
        </w:rPr>
        <w:t xml:space="preserve"> y </w:t>
      </w:r>
      <w:r w:rsidRPr="000E105F">
        <w:rPr>
          <w:rFonts w:ascii="Palatino Linotype" w:hAnsi="Palatino Linotype"/>
          <w:b/>
        </w:rPr>
        <w:t>garantizar</w:t>
      </w:r>
      <w:r w:rsidRPr="000E105F">
        <w:rPr>
          <w:rFonts w:ascii="Palatino Linotype" w:hAnsi="Palatino Linotype"/>
        </w:rPr>
        <w:t xml:space="preserve"> los derechos humanos”, entre los cuales se encuentra dicho derecho.</w:t>
      </w:r>
    </w:p>
    <w:p w14:paraId="545774DA" w14:textId="77777777" w:rsidR="00C20827" w:rsidRPr="000E105F" w:rsidRDefault="00C20827" w:rsidP="00C20827">
      <w:pPr>
        <w:pStyle w:val="Prrafodelista"/>
        <w:tabs>
          <w:tab w:val="left" w:pos="426"/>
          <w:tab w:val="left" w:pos="567"/>
        </w:tabs>
        <w:spacing w:before="240" w:after="240" w:line="360" w:lineRule="auto"/>
        <w:ind w:left="0"/>
        <w:jc w:val="both"/>
        <w:rPr>
          <w:rFonts w:ascii="Palatino Linotype" w:hAnsi="Palatino Linotype"/>
          <w:i/>
          <w:lang w:val="es-MX"/>
        </w:rPr>
      </w:pPr>
    </w:p>
    <w:p w14:paraId="3A2AAD4E" w14:textId="2358CEE9" w:rsidR="00C20827" w:rsidRPr="000E105F" w:rsidRDefault="00C20827" w:rsidP="00C2082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i/>
          <w:lang w:val="es-MX"/>
        </w:rPr>
      </w:pPr>
      <w:r w:rsidRPr="000E105F">
        <w:rPr>
          <w:rFonts w:ascii="Palatino Linotype" w:eastAsia="MS Mincho" w:hAnsi="Palatino Linotype" w:cs="Times New Roman"/>
          <w:lang w:val="es-ES"/>
        </w:rPr>
        <w:t>Ahora bien</w:t>
      </w:r>
      <w:r w:rsidR="008778DF" w:rsidRPr="000E105F">
        <w:rPr>
          <w:rFonts w:ascii="Palatino Linotype" w:eastAsia="MS Mincho" w:hAnsi="Palatino Linotype" w:cs="Times New Roman"/>
          <w:lang w:val="es-ES"/>
        </w:rPr>
        <w:t>,</w:t>
      </w:r>
      <w:r w:rsidRPr="000E105F">
        <w:rPr>
          <w:rFonts w:ascii="Palatino Linotype" w:eastAsia="MS Mincho" w:hAnsi="Palatino Linotype" w:cs="Times New Roman"/>
          <w:lang w:val="es-ES"/>
        </w:rPr>
        <w:t xml:space="preserve"> el contenido del artículo 1 tercer párrafo de la Constitución Política de los Estados Unidos Mexicanos establece que “…</w:t>
      </w:r>
      <w:r w:rsidRPr="000E105F">
        <w:rPr>
          <w:rFonts w:ascii="Palatino Linotype" w:eastAsia="MS Mincho" w:hAnsi="Palatino Linotype" w:cs="Times New Roman"/>
          <w:i/>
          <w:u w:val="single"/>
          <w:lang w:val="es-ES"/>
        </w:rPr>
        <w:t>Todas las autoridades</w:t>
      </w:r>
      <w:r w:rsidRPr="000E105F">
        <w:rPr>
          <w:rFonts w:ascii="Palatino Linotype" w:eastAsia="MS Mincho" w:hAnsi="Palatino Linotype" w:cs="Times New Roman"/>
          <w:i/>
          <w:lang w:val="es-ES"/>
        </w:rPr>
        <w:t xml:space="preserve">, en el ámbito de sus competencias, </w:t>
      </w:r>
      <w:r w:rsidRPr="000E105F">
        <w:rPr>
          <w:rFonts w:ascii="Palatino Linotype" w:eastAsia="MS Mincho" w:hAnsi="Palatino Linotype" w:cs="Times New Roman"/>
          <w:i/>
          <w:u w:val="single"/>
          <w:lang w:val="es-ES"/>
        </w:rPr>
        <w:t xml:space="preserve">tienen la obligación de promover, respetar, proteger y garantizar los derechos humanos de conformidad con los principios de universalidad, interdependencia, </w:t>
      </w:r>
      <w:r w:rsidRPr="000E105F">
        <w:rPr>
          <w:rFonts w:ascii="Palatino Linotype" w:eastAsia="MS Mincho" w:hAnsi="Palatino Linotype" w:cs="Times New Roman"/>
          <w:i/>
          <w:u w:val="single"/>
          <w:lang w:val="es-ES"/>
        </w:rPr>
        <w:lastRenderedPageBreak/>
        <w:t>indivisibilidad y progresividad</w:t>
      </w:r>
      <w:r w:rsidRPr="000E105F">
        <w:rPr>
          <w:rFonts w:ascii="Palatino Linotype" w:eastAsia="MS Mincho" w:hAnsi="Palatino Linotype" w:cs="Times New Roman"/>
          <w:i/>
          <w:lang w:val="es-ES"/>
        </w:rPr>
        <w:t xml:space="preserve">. En consecuencia, </w:t>
      </w:r>
      <w:r w:rsidRPr="000E105F">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0E105F">
        <w:rPr>
          <w:rFonts w:ascii="Palatino Linotype" w:eastAsia="MS Mincho" w:hAnsi="Palatino Linotype" w:cs="Times New Roman"/>
          <w:i/>
          <w:lang w:val="es-ES"/>
        </w:rPr>
        <w:t>.</w:t>
      </w:r>
      <w:r w:rsidRPr="000E105F">
        <w:rPr>
          <w:rFonts w:ascii="Palatino Linotype" w:eastAsia="MS Mincho" w:hAnsi="Palatino Linotype" w:cs="Times New Roman"/>
          <w:lang w:val="es-ES"/>
        </w:rPr>
        <w:t>”.</w:t>
      </w:r>
    </w:p>
    <w:p w14:paraId="12476893" w14:textId="77777777" w:rsidR="00C20827" w:rsidRPr="000E105F" w:rsidRDefault="00C20827" w:rsidP="00C20827">
      <w:pPr>
        <w:pStyle w:val="Prrafodelista"/>
        <w:tabs>
          <w:tab w:val="left" w:pos="426"/>
          <w:tab w:val="left" w:pos="567"/>
        </w:tabs>
        <w:spacing w:before="240" w:after="240" w:line="360" w:lineRule="auto"/>
        <w:ind w:left="0"/>
        <w:jc w:val="both"/>
        <w:rPr>
          <w:rFonts w:ascii="Palatino Linotype" w:hAnsi="Palatino Linotype"/>
          <w:i/>
          <w:lang w:val="es-MX"/>
        </w:rPr>
      </w:pPr>
    </w:p>
    <w:p w14:paraId="58837DB5" w14:textId="77777777" w:rsidR="00C20827" w:rsidRPr="000E105F" w:rsidRDefault="00C20827" w:rsidP="00C2082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i/>
          <w:lang w:val="es-MX"/>
        </w:rPr>
      </w:pPr>
      <w:r w:rsidRPr="000E105F">
        <w:rPr>
          <w:rFonts w:ascii="Palatino Linotype" w:eastAsia="MS Mincho" w:hAnsi="Palatino Linotype" w:cstheme="majorBidi"/>
        </w:rPr>
        <w:t xml:space="preserve">Por cuanto hace al contenido del artículo 6 segundo párrafo, apartado A. fracción I </w:t>
      </w:r>
      <w:r w:rsidRPr="000E105F">
        <w:rPr>
          <w:rFonts w:ascii="Palatino Linotype" w:eastAsia="MS Mincho" w:hAnsi="Palatino Linotype" w:cstheme="majorBidi"/>
          <w:lang w:val="es-ES"/>
        </w:rPr>
        <w:t xml:space="preserve">de la Constitución Política de los Estados Unidos Mexicanos el cual establece </w:t>
      </w:r>
      <w:r w:rsidRPr="000E105F">
        <w:rPr>
          <w:rFonts w:ascii="Palatino Linotype" w:eastAsia="MS Mincho" w:hAnsi="Palatino Linotype" w:cstheme="majorBidi"/>
        </w:rPr>
        <w:t xml:space="preserve">que </w:t>
      </w:r>
      <w:r w:rsidRPr="000E105F">
        <w:rPr>
          <w:rFonts w:ascii="Palatino Linotype" w:eastAsia="MS Mincho" w:hAnsi="Palatino Linotype" w:cstheme="majorBidi"/>
          <w:i/>
          <w:lang w:val="es-ES"/>
        </w:rPr>
        <w:t>“</w:t>
      </w:r>
      <w:r w:rsidRPr="000E105F">
        <w:rPr>
          <w:rFonts w:ascii="Palatino Linotype" w:eastAsia="MS Mincho" w:hAnsi="Palatino Linotype" w:cstheme="majorBidi"/>
          <w:i/>
          <w:u w:val="single"/>
          <w:lang w:val="es-ES"/>
        </w:rPr>
        <w:t>Toda la información en posesión de cualquier autoridad</w:t>
      </w:r>
      <w:r w:rsidRPr="000E105F">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E105F">
        <w:rPr>
          <w:rFonts w:ascii="Palatino Linotype" w:eastAsia="MS Mincho" w:hAnsi="Palatino Linotype" w:cstheme="majorBidi"/>
          <w:i/>
          <w:u w:val="single"/>
          <w:lang w:val="es-ES"/>
        </w:rPr>
        <w:t>, es pública</w:t>
      </w:r>
      <w:r w:rsidRPr="000E105F">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0E105F">
        <w:rPr>
          <w:rFonts w:ascii="Palatino Linotype" w:eastAsia="MS Mincho" w:hAnsi="Palatino Linotype" w:cstheme="majorBidi"/>
          <w:i/>
          <w:u w:val="single"/>
          <w:lang w:val="es-ES"/>
        </w:rPr>
        <w:t>deberá prevalecer el principio de máxima publicidad</w:t>
      </w:r>
      <w:r w:rsidRPr="000E105F">
        <w:rPr>
          <w:rFonts w:ascii="Palatino Linotype" w:eastAsia="MS Mincho" w:hAnsi="Palatino Linotype" w:cstheme="majorBidi"/>
          <w:i/>
          <w:lang w:val="es-ES"/>
        </w:rPr>
        <w:t xml:space="preserve">. </w:t>
      </w:r>
      <w:r w:rsidRPr="000E105F">
        <w:rPr>
          <w:rFonts w:ascii="Palatino Linotype" w:eastAsia="MS Mincho" w:hAnsi="Palatino Linotype" w:cstheme="majorBidi"/>
          <w:i/>
          <w:u w:val="single"/>
          <w:lang w:val="es-ES"/>
        </w:rPr>
        <w:t>Los sujetos obligados deberán documentar todo acto que derive del ejercicio de sus facultades, competencias o funciones, la ley determinará los supuestos específicos bajo los cuales procederá la declaración de inexistencia de la información</w:t>
      </w:r>
      <w:r w:rsidRPr="000E105F">
        <w:rPr>
          <w:rFonts w:ascii="Palatino Linotype" w:eastAsia="MS Mincho" w:hAnsi="Palatino Linotype" w:cstheme="majorBidi"/>
          <w:i/>
          <w:lang w:val="es-ES"/>
        </w:rPr>
        <w:t>.”.</w:t>
      </w:r>
    </w:p>
    <w:p w14:paraId="477A6C55" w14:textId="77777777" w:rsidR="00C20827" w:rsidRPr="000E105F" w:rsidRDefault="00C20827" w:rsidP="00C20827">
      <w:pPr>
        <w:pStyle w:val="Prrafodelista"/>
        <w:tabs>
          <w:tab w:val="left" w:pos="426"/>
        </w:tabs>
        <w:rPr>
          <w:rFonts w:ascii="Palatino Linotype" w:eastAsia="MS Mincho" w:hAnsi="Palatino Linotype" w:cstheme="majorBidi"/>
        </w:rPr>
      </w:pPr>
    </w:p>
    <w:p w14:paraId="1BB92712" w14:textId="75F91BBF" w:rsidR="00C20827" w:rsidRPr="000E105F" w:rsidRDefault="00C20827" w:rsidP="003D1774">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MX" w:eastAsia="en-US"/>
        </w:rPr>
      </w:pPr>
      <w:r w:rsidRPr="000E105F">
        <w:rPr>
          <w:rFonts w:ascii="Palatino Linotype" w:eastAsia="MS Mincho" w:hAnsi="Palatino Linotype" w:cstheme="majorBidi"/>
        </w:rPr>
        <w:t>Luego 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70AA71BC" w14:textId="77777777" w:rsidR="00C20827" w:rsidRPr="000E105F" w:rsidRDefault="00C20827" w:rsidP="00C20827">
      <w:pPr>
        <w:pStyle w:val="Prrafodelista"/>
        <w:tabs>
          <w:tab w:val="left" w:pos="426"/>
          <w:tab w:val="left" w:pos="567"/>
        </w:tabs>
        <w:spacing w:before="240" w:after="240" w:line="360" w:lineRule="auto"/>
        <w:ind w:left="0"/>
        <w:jc w:val="both"/>
        <w:rPr>
          <w:rFonts w:ascii="Palatino Linotype" w:hAnsi="Palatino Linotype"/>
          <w:lang w:val="es-MX" w:eastAsia="en-US"/>
        </w:rPr>
      </w:pPr>
    </w:p>
    <w:p w14:paraId="68E6479F" w14:textId="04262F90" w:rsidR="00F7659A" w:rsidRPr="000E105F" w:rsidRDefault="00F7659A" w:rsidP="001C347E">
      <w:pPr>
        <w:pStyle w:val="Ttulo3"/>
        <w:rPr>
          <w:rFonts w:ascii="Palatino Linotype" w:hAnsi="Palatino Linotype"/>
          <w:b/>
          <w:color w:val="auto"/>
        </w:rPr>
      </w:pPr>
      <w:bookmarkStart w:id="52" w:name="_Toc532232643"/>
      <w:r w:rsidRPr="000E105F">
        <w:rPr>
          <w:rFonts w:ascii="Palatino Linotype" w:hAnsi="Palatino Linotype"/>
          <w:b/>
          <w:color w:val="auto"/>
        </w:rPr>
        <w:t>I</w:t>
      </w:r>
      <w:r w:rsidR="00C20827" w:rsidRPr="000E105F">
        <w:rPr>
          <w:rFonts w:ascii="Palatino Linotype" w:hAnsi="Palatino Linotype"/>
          <w:b/>
          <w:color w:val="auto"/>
        </w:rPr>
        <w:t>I</w:t>
      </w:r>
      <w:r w:rsidRPr="000E105F">
        <w:rPr>
          <w:rFonts w:ascii="Palatino Linotype" w:hAnsi="Palatino Linotype"/>
          <w:b/>
          <w:color w:val="auto"/>
        </w:rPr>
        <w:t xml:space="preserve">. De </w:t>
      </w:r>
      <w:r w:rsidR="008778DF" w:rsidRPr="000E105F">
        <w:rPr>
          <w:rFonts w:ascii="Palatino Linotype" w:hAnsi="Palatino Linotype"/>
          <w:b/>
          <w:color w:val="auto"/>
        </w:rPr>
        <w:t>los requerimientos expuestos en la solicitud de información</w:t>
      </w:r>
      <w:r w:rsidR="00F54954" w:rsidRPr="000E105F">
        <w:rPr>
          <w:rFonts w:ascii="Palatino Linotype" w:hAnsi="Palatino Linotype"/>
          <w:b/>
          <w:color w:val="auto"/>
        </w:rPr>
        <w:t xml:space="preserve"> y la respuesta del SUJETO OBLIGADO</w:t>
      </w:r>
      <w:r w:rsidRPr="000E105F">
        <w:rPr>
          <w:rFonts w:ascii="Palatino Linotype" w:hAnsi="Palatino Linotype"/>
          <w:b/>
          <w:color w:val="auto"/>
        </w:rPr>
        <w:t>.</w:t>
      </w:r>
      <w:bookmarkEnd w:id="52"/>
    </w:p>
    <w:p w14:paraId="49C3B5CC" w14:textId="0DBA6BFE" w:rsidR="008778DF" w:rsidRPr="000E105F" w:rsidRDefault="008778DF" w:rsidP="008778DF">
      <w:pPr>
        <w:tabs>
          <w:tab w:val="left" w:pos="426"/>
        </w:tabs>
        <w:spacing w:line="360" w:lineRule="auto"/>
        <w:jc w:val="both"/>
        <w:rPr>
          <w:rFonts w:ascii="Palatino Linotype" w:hAnsi="Palatino Linotype"/>
        </w:rPr>
      </w:pPr>
    </w:p>
    <w:p w14:paraId="2EF9DD48" w14:textId="3B9FC71F" w:rsidR="008778DF" w:rsidRPr="000E105F" w:rsidRDefault="008778DF"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lastRenderedPageBreak/>
        <w:t xml:space="preserve">Ahora bien, a efecto de atender de manera exhaustiva cada uno de los requerimientos peticionados por la particular mediante la solicitud de información </w:t>
      </w:r>
      <w:r w:rsidRPr="000E105F">
        <w:rPr>
          <w:rFonts w:ascii="Palatino Linotype" w:hAnsi="Palatino Linotype" w:cs="Arial"/>
          <w:b/>
        </w:rPr>
        <w:t>00088/CUAUTIT/IP/2018</w:t>
      </w:r>
      <w:r w:rsidRPr="000E105F">
        <w:rPr>
          <w:rFonts w:ascii="Palatino Linotype" w:hAnsi="Palatino Linotype" w:cs="Arial"/>
        </w:rPr>
        <w:t>, resulta conveniente realizar una tabla comparativa con la finalidad de cotejar la información de una manera sencilla y eficaz, misma que se expone a continuación:</w:t>
      </w:r>
    </w:p>
    <w:p w14:paraId="74223018" w14:textId="60F99BFD" w:rsidR="008778DF" w:rsidRPr="000E105F" w:rsidRDefault="008778DF" w:rsidP="008778DF">
      <w:pPr>
        <w:pStyle w:val="Prrafodelista"/>
        <w:tabs>
          <w:tab w:val="left" w:pos="426"/>
        </w:tabs>
        <w:spacing w:line="360" w:lineRule="auto"/>
        <w:ind w:left="0"/>
        <w:jc w:val="both"/>
        <w:rPr>
          <w:rFonts w:ascii="Palatino Linotype" w:hAnsi="Palatino Linotype"/>
        </w:rPr>
      </w:pPr>
    </w:p>
    <w:p w14:paraId="16F96B81" w14:textId="40C06F9D" w:rsidR="00DF17E3" w:rsidRPr="000E105F" w:rsidRDefault="00DF17E3" w:rsidP="008778DF">
      <w:pPr>
        <w:pStyle w:val="Prrafodelista"/>
        <w:tabs>
          <w:tab w:val="left" w:pos="426"/>
        </w:tabs>
        <w:spacing w:line="360" w:lineRule="auto"/>
        <w:ind w:left="0"/>
        <w:jc w:val="both"/>
        <w:rPr>
          <w:rFonts w:ascii="Palatino Linotype" w:hAnsi="Palatino Linotype"/>
        </w:rPr>
      </w:pPr>
    </w:p>
    <w:p w14:paraId="799DFCD7" w14:textId="0B08033E" w:rsidR="00DF17E3" w:rsidRPr="000E105F" w:rsidRDefault="00415100" w:rsidP="008778DF">
      <w:pPr>
        <w:pStyle w:val="Prrafodelista"/>
        <w:tabs>
          <w:tab w:val="left" w:pos="426"/>
        </w:tabs>
        <w:spacing w:line="360" w:lineRule="auto"/>
        <w:ind w:left="0"/>
        <w:jc w:val="both"/>
        <w:rPr>
          <w:rFonts w:ascii="Palatino Linotype" w:hAnsi="Palatino Linotype"/>
        </w:rPr>
      </w:pPr>
      <w:r w:rsidRPr="000E105F">
        <w:rPr>
          <w:rFonts w:ascii="Palatino Linotype" w:hAnsi="Palatino Linotype"/>
          <w:noProof/>
          <w:lang w:val="es-MX" w:eastAsia="es-MX"/>
        </w:rPr>
        <mc:AlternateContent>
          <mc:Choice Requires="wps">
            <w:drawing>
              <wp:anchor distT="0" distB="0" distL="114300" distR="114300" simplePos="0" relativeHeight="251657216" behindDoc="0" locked="0" layoutInCell="1" allowOverlap="1" wp14:anchorId="5F4C9370" wp14:editId="206FE783">
                <wp:simplePos x="0" y="0"/>
                <wp:positionH relativeFrom="margin">
                  <wp:posOffset>443865</wp:posOffset>
                </wp:positionH>
                <wp:positionV relativeFrom="paragraph">
                  <wp:posOffset>46354</wp:posOffset>
                </wp:positionV>
                <wp:extent cx="4933950" cy="3286125"/>
                <wp:effectExtent l="38100" t="38100" r="76200" b="85725"/>
                <wp:wrapNone/>
                <wp:docPr id="4" name="Conector recto 4"/>
                <wp:cNvGraphicFramePr/>
                <a:graphic xmlns:a="http://schemas.openxmlformats.org/drawingml/2006/main">
                  <a:graphicData uri="http://schemas.microsoft.com/office/word/2010/wordprocessingShape">
                    <wps:wsp>
                      <wps:cNvCnPr/>
                      <wps:spPr>
                        <a:xfrm flipV="1">
                          <a:off x="0" y="0"/>
                          <a:ext cx="4933950" cy="328612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EBB6F"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pt,3.65pt" to="423.45pt,2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" strokecolor="black [3200]" strokeweight="1.5pt">
                <v:shadow on="t" color="black" opacity="24903f" origin=",.5" offset="0,.55556mm"/>
                <w10:wrap anchorx="margin"/>
              </v:line>
            </w:pict>
          </mc:Fallback>
        </mc:AlternateContent>
      </w:r>
    </w:p>
    <w:p w14:paraId="3CF9C129" w14:textId="3E6A31DF" w:rsidR="00DF17E3" w:rsidRPr="000E105F" w:rsidRDefault="00DF17E3" w:rsidP="008778DF">
      <w:pPr>
        <w:pStyle w:val="Prrafodelista"/>
        <w:tabs>
          <w:tab w:val="left" w:pos="426"/>
        </w:tabs>
        <w:spacing w:line="360" w:lineRule="auto"/>
        <w:ind w:left="0"/>
        <w:jc w:val="both"/>
        <w:rPr>
          <w:rFonts w:ascii="Palatino Linotype" w:hAnsi="Palatino Linotype"/>
        </w:rPr>
      </w:pPr>
    </w:p>
    <w:p w14:paraId="173B5E2F" w14:textId="77777777" w:rsidR="006908D9" w:rsidRPr="000E105F" w:rsidRDefault="006908D9" w:rsidP="008778DF">
      <w:pPr>
        <w:pStyle w:val="Prrafodelista"/>
        <w:tabs>
          <w:tab w:val="left" w:pos="426"/>
        </w:tabs>
        <w:spacing w:line="360" w:lineRule="auto"/>
        <w:ind w:left="0"/>
        <w:jc w:val="both"/>
        <w:rPr>
          <w:rFonts w:ascii="Palatino Linotype" w:hAnsi="Palatino Linotype"/>
        </w:rPr>
      </w:pPr>
    </w:p>
    <w:p w14:paraId="5B98EAD8" w14:textId="77777777" w:rsidR="006908D9" w:rsidRPr="000E105F" w:rsidRDefault="006908D9" w:rsidP="008778DF">
      <w:pPr>
        <w:pStyle w:val="Prrafodelista"/>
        <w:tabs>
          <w:tab w:val="left" w:pos="426"/>
        </w:tabs>
        <w:spacing w:line="360" w:lineRule="auto"/>
        <w:ind w:left="0"/>
        <w:jc w:val="both"/>
        <w:rPr>
          <w:rFonts w:ascii="Palatino Linotype" w:hAnsi="Palatino Linotype"/>
        </w:rPr>
      </w:pPr>
    </w:p>
    <w:p w14:paraId="14763C09" w14:textId="77777777" w:rsidR="006908D9" w:rsidRPr="000E105F" w:rsidRDefault="006908D9" w:rsidP="008778DF">
      <w:pPr>
        <w:pStyle w:val="Prrafodelista"/>
        <w:tabs>
          <w:tab w:val="left" w:pos="426"/>
        </w:tabs>
        <w:spacing w:line="360" w:lineRule="auto"/>
        <w:ind w:left="0"/>
        <w:jc w:val="both"/>
        <w:rPr>
          <w:rFonts w:ascii="Palatino Linotype" w:hAnsi="Palatino Linotype"/>
        </w:rPr>
      </w:pPr>
    </w:p>
    <w:p w14:paraId="16E9D766" w14:textId="77777777" w:rsidR="006908D9" w:rsidRPr="000E105F" w:rsidRDefault="006908D9" w:rsidP="008778DF">
      <w:pPr>
        <w:pStyle w:val="Prrafodelista"/>
        <w:tabs>
          <w:tab w:val="left" w:pos="426"/>
        </w:tabs>
        <w:spacing w:line="360" w:lineRule="auto"/>
        <w:ind w:left="0"/>
        <w:jc w:val="both"/>
        <w:rPr>
          <w:rFonts w:ascii="Palatino Linotype" w:hAnsi="Palatino Linotype"/>
        </w:rPr>
      </w:pPr>
    </w:p>
    <w:p w14:paraId="23F92B63" w14:textId="77777777" w:rsidR="006908D9" w:rsidRPr="000E105F" w:rsidRDefault="006908D9" w:rsidP="008778DF">
      <w:pPr>
        <w:pStyle w:val="Prrafodelista"/>
        <w:tabs>
          <w:tab w:val="left" w:pos="426"/>
        </w:tabs>
        <w:spacing w:line="360" w:lineRule="auto"/>
        <w:ind w:left="0"/>
        <w:jc w:val="both"/>
        <w:rPr>
          <w:rFonts w:ascii="Palatino Linotype" w:hAnsi="Palatino Linotype"/>
        </w:rPr>
      </w:pPr>
    </w:p>
    <w:p w14:paraId="29024BCF" w14:textId="77777777" w:rsidR="006908D9" w:rsidRPr="000E105F" w:rsidRDefault="006908D9" w:rsidP="008778DF">
      <w:pPr>
        <w:pStyle w:val="Prrafodelista"/>
        <w:tabs>
          <w:tab w:val="left" w:pos="426"/>
        </w:tabs>
        <w:spacing w:line="360" w:lineRule="auto"/>
        <w:ind w:left="0"/>
        <w:jc w:val="both"/>
        <w:rPr>
          <w:rFonts w:ascii="Palatino Linotype" w:hAnsi="Palatino Linotype"/>
        </w:rPr>
      </w:pPr>
    </w:p>
    <w:p w14:paraId="60D20DAB" w14:textId="77777777" w:rsidR="007243E4" w:rsidRPr="000E105F" w:rsidRDefault="007243E4" w:rsidP="008778DF">
      <w:pPr>
        <w:pStyle w:val="Prrafodelista"/>
        <w:tabs>
          <w:tab w:val="left" w:pos="426"/>
        </w:tabs>
        <w:spacing w:line="360" w:lineRule="auto"/>
        <w:ind w:left="0"/>
        <w:jc w:val="both"/>
        <w:rPr>
          <w:rFonts w:ascii="Palatino Linotype" w:hAnsi="Palatino Linotype"/>
        </w:rPr>
      </w:pPr>
    </w:p>
    <w:p w14:paraId="2642402F" w14:textId="77777777" w:rsidR="00415100" w:rsidRPr="000E105F" w:rsidRDefault="00415100" w:rsidP="008778DF">
      <w:pPr>
        <w:pStyle w:val="Prrafodelista"/>
        <w:tabs>
          <w:tab w:val="left" w:pos="426"/>
        </w:tabs>
        <w:spacing w:line="360" w:lineRule="auto"/>
        <w:ind w:left="0"/>
        <w:jc w:val="both"/>
        <w:rPr>
          <w:rFonts w:ascii="Palatino Linotype" w:hAnsi="Palatino Linotype"/>
        </w:rPr>
      </w:pPr>
    </w:p>
    <w:p w14:paraId="62E4D9CB" w14:textId="77777777" w:rsidR="00415100" w:rsidRPr="000E105F" w:rsidRDefault="00415100" w:rsidP="008778DF">
      <w:pPr>
        <w:pStyle w:val="Prrafodelista"/>
        <w:tabs>
          <w:tab w:val="left" w:pos="426"/>
        </w:tabs>
        <w:spacing w:line="360" w:lineRule="auto"/>
        <w:ind w:left="0"/>
        <w:jc w:val="both"/>
        <w:rPr>
          <w:rFonts w:ascii="Palatino Linotype" w:hAnsi="Palatino Linotype"/>
        </w:rPr>
      </w:pPr>
    </w:p>
    <w:p w14:paraId="00841E09" w14:textId="77777777" w:rsidR="00415100" w:rsidRPr="000E105F" w:rsidRDefault="00415100" w:rsidP="008778DF">
      <w:pPr>
        <w:pStyle w:val="Prrafodelista"/>
        <w:tabs>
          <w:tab w:val="left" w:pos="426"/>
        </w:tabs>
        <w:spacing w:line="360" w:lineRule="auto"/>
        <w:ind w:left="0"/>
        <w:jc w:val="both"/>
        <w:rPr>
          <w:rFonts w:ascii="Palatino Linotype" w:hAnsi="Palatino Linotype"/>
        </w:rPr>
      </w:pPr>
    </w:p>
    <w:p w14:paraId="6780F837" w14:textId="77777777" w:rsidR="00415100" w:rsidRPr="000E105F" w:rsidRDefault="00415100" w:rsidP="008778DF">
      <w:pPr>
        <w:pStyle w:val="Prrafodelista"/>
        <w:tabs>
          <w:tab w:val="left" w:pos="426"/>
        </w:tabs>
        <w:spacing w:line="360" w:lineRule="auto"/>
        <w:ind w:left="0"/>
        <w:jc w:val="both"/>
        <w:rPr>
          <w:rFonts w:ascii="Palatino Linotype" w:hAnsi="Palatino Linotype"/>
        </w:rPr>
      </w:pPr>
    </w:p>
    <w:p w14:paraId="59BF319E" w14:textId="77777777" w:rsidR="00415100" w:rsidRPr="000E105F" w:rsidRDefault="00415100" w:rsidP="008778DF">
      <w:pPr>
        <w:pStyle w:val="Prrafodelista"/>
        <w:tabs>
          <w:tab w:val="left" w:pos="426"/>
        </w:tabs>
        <w:spacing w:line="360" w:lineRule="auto"/>
        <w:ind w:left="0"/>
        <w:jc w:val="both"/>
        <w:rPr>
          <w:rFonts w:ascii="Palatino Linotype" w:hAnsi="Palatino Linotype"/>
        </w:rPr>
      </w:pPr>
    </w:p>
    <w:p w14:paraId="547421E0" w14:textId="77777777" w:rsidR="00DF17E3" w:rsidRPr="000E105F" w:rsidRDefault="00DF17E3" w:rsidP="008778DF">
      <w:pPr>
        <w:pStyle w:val="Prrafodelista"/>
        <w:tabs>
          <w:tab w:val="left" w:pos="426"/>
        </w:tabs>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1455"/>
        <w:gridCol w:w="1538"/>
        <w:gridCol w:w="3252"/>
        <w:gridCol w:w="2534"/>
      </w:tblGrid>
      <w:tr w:rsidR="00DF17E3" w:rsidRPr="000E105F" w14:paraId="366063F2" w14:textId="231A7F8C" w:rsidTr="00DF17E3">
        <w:tc>
          <w:tcPr>
            <w:tcW w:w="1455" w:type="dxa"/>
          </w:tcPr>
          <w:p w14:paraId="562C681D" w14:textId="3B7B442D"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Requerimiento No.</w:t>
            </w:r>
          </w:p>
        </w:tc>
        <w:tc>
          <w:tcPr>
            <w:tcW w:w="1538" w:type="dxa"/>
          </w:tcPr>
          <w:p w14:paraId="00A309AA" w14:textId="6B4BDCBF"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Semántica de lo requerido.</w:t>
            </w:r>
          </w:p>
        </w:tc>
        <w:tc>
          <w:tcPr>
            <w:tcW w:w="3252" w:type="dxa"/>
          </w:tcPr>
          <w:p w14:paraId="09B66C2B" w14:textId="58608B4A"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Requiere.</w:t>
            </w:r>
          </w:p>
        </w:tc>
        <w:tc>
          <w:tcPr>
            <w:tcW w:w="2534" w:type="dxa"/>
          </w:tcPr>
          <w:p w14:paraId="4A9BD95A" w14:textId="27C5B1E0" w:rsidR="00DF17E3" w:rsidRPr="000E105F" w:rsidRDefault="00DF17E3" w:rsidP="00DF17E3">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Precisa temporalidad de la información.</w:t>
            </w:r>
          </w:p>
        </w:tc>
      </w:tr>
      <w:tr w:rsidR="00DF17E3" w:rsidRPr="000E105F" w14:paraId="52B37D62" w14:textId="57EE3413" w:rsidTr="00DF17E3">
        <w:tc>
          <w:tcPr>
            <w:tcW w:w="1455" w:type="dxa"/>
          </w:tcPr>
          <w:p w14:paraId="3E5785C0"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3EB2FA08"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732ED23B"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2AE71458" w14:textId="1972F9AF"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1</w:t>
            </w:r>
          </w:p>
        </w:tc>
        <w:tc>
          <w:tcPr>
            <w:tcW w:w="1538" w:type="dxa"/>
            <w:vMerge w:val="restart"/>
          </w:tcPr>
          <w:p w14:paraId="1B4DBF85"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10B90133"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246FB7A1"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6CE45482"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0E8AE1D6"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010683B8"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71F7ED6D"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4F5C68A8"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2727D65D"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p w14:paraId="7E043275" w14:textId="4E300A71"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Documentos relacionados a las sesiones de cabildo.</w:t>
            </w:r>
          </w:p>
        </w:tc>
        <w:tc>
          <w:tcPr>
            <w:tcW w:w="3252" w:type="dxa"/>
          </w:tcPr>
          <w:p w14:paraId="02109F14" w14:textId="56FB59B1" w:rsidR="00DF17E3" w:rsidRPr="000E105F" w:rsidRDefault="00DF17E3"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lastRenderedPageBreak/>
              <w:t xml:space="preserve">Documentos u oficios donde conste la solicitud o propuesta por parte del síndico o alguno de los diez regidores, para incluir en el orden del día de las sesiones de </w:t>
            </w:r>
            <w:r w:rsidRPr="000E105F">
              <w:rPr>
                <w:rFonts w:ascii="Palatino Linotype" w:hAnsi="Palatino Linotype"/>
                <w:sz w:val="16"/>
                <w:szCs w:val="16"/>
              </w:rPr>
              <w:lastRenderedPageBreak/>
              <w:t>cabildo todos y cada uno de los puntos o asuntos a desahogar en las mismas.</w:t>
            </w:r>
          </w:p>
        </w:tc>
        <w:tc>
          <w:tcPr>
            <w:tcW w:w="2534" w:type="dxa"/>
          </w:tcPr>
          <w:p w14:paraId="3E5ECABC"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5594575A"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6850A9B2" w14:textId="6645948C"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NO</w:t>
            </w:r>
          </w:p>
        </w:tc>
      </w:tr>
      <w:tr w:rsidR="00DF17E3" w:rsidRPr="000E105F" w14:paraId="227DACE3" w14:textId="798B07F9" w:rsidTr="00DF17E3">
        <w:tc>
          <w:tcPr>
            <w:tcW w:w="1455" w:type="dxa"/>
          </w:tcPr>
          <w:p w14:paraId="66440CA7"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5BA6602C"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18C45B58"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4ADDFE82" w14:textId="6AE16EC9"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2</w:t>
            </w:r>
          </w:p>
        </w:tc>
        <w:tc>
          <w:tcPr>
            <w:tcW w:w="1538" w:type="dxa"/>
            <w:vMerge/>
          </w:tcPr>
          <w:p w14:paraId="41798CE8"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6F1F654A" w14:textId="6A4815F7" w:rsidR="00DF17E3" w:rsidRPr="000E105F" w:rsidRDefault="00DF17E3"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Documentos u oficios donde se dé cuenta por parte de la Secretaría correspondiente, acerca de la negativa o imposibilidad para incluir en el orden del día de las sesiones de cabildo, los puntos o asuntos solicitados por el síndico o alguno de los diez regidores.</w:t>
            </w:r>
          </w:p>
        </w:tc>
        <w:tc>
          <w:tcPr>
            <w:tcW w:w="2534" w:type="dxa"/>
            <w:vMerge w:val="restart"/>
          </w:tcPr>
          <w:p w14:paraId="0B31D8D3"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p w14:paraId="1257DA77"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p w14:paraId="4F64C977"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p w14:paraId="6891C9F2"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p w14:paraId="3BFD4273"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p w14:paraId="7DEB0114"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p w14:paraId="65BDD464" w14:textId="13871FA8"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Desde el primero de enero de dos mil diecis</w:t>
            </w:r>
            <w:r w:rsidR="00B82959" w:rsidRPr="000E105F">
              <w:rPr>
                <w:rFonts w:ascii="Palatino Linotype" w:hAnsi="Palatino Linotype"/>
                <w:sz w:val="16"/>
                <w:szCs w:val="16"/>
              </w:rPr>
              <w:t>éis a la fecha de presentación de la solicitud.</w:t>
            </w:r>
          </w:p>
        </w:tc>
      </w:tr>
      <w:tr w:rsidR="00DF17E3" w:rsidRPr="000E105F" w14:paraId="1C341FB7" w14:textId="3E89E0C3" w:rsidTr="00DF17E3">
        <w:tc>
          <w:tcPr>
            <w:tcW w:w="1455" w:type="dxa"/>
          </w:tcPr>
          <w:p w14:paraId="3FF0ECE6"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18BD1AA9"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29B47679" w14:textId="77777777"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p>
          <w:p w14:paraId="4A5E549C" w14:textId="65640868" w:rsidR="00DF17E3" w:rsidRPr="000E105F" w:rsidRDefault="00DF17E3"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3</w:t>
            </w:r>
          </w:p>
        </w:tc>
        <w:tc>
          <w:tcPr>
            <w:tcW w:w="1538" w:type="dxa"/>
            <w:vMerge/>
          </w:tcPr>
          <w:p w14:paraId="1FE0BDD7" w14:textId="77777777" w:rsidR="00DF17E3" w:rsidRPr="000E105F" w:rsidRDefault="00DF17E3"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0BDF9A6E" w14:textId="196D9083" w:rsidR="00DF17E3" w:rsidRPr="000E105F" w:rsidRDefault="00DF17E3"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Documentos exhibidos por la Presidenta Municipal Constitucional, Presidenta Municipal Sustituta, Síndico, o alguno de los diez regidores, donde conste el aviso o informe que cada uno de los servidores públicos realizó sobre cada una de sus inasistencias justificadas a sesión de cabildo.</w:t>
            </w:r>
          </w:p>
        </w:tc>
        <w:tc>
          <w:tcPr>
            <w:tcW w:w="2534" w:type="dxa"/>
            <w:vMerge/>
          </w:tcPr>
          <w:p w14:paraId="4A8069E9" w14:textId="77777777" w:rsidR="00DF17E3" w:rsidRPr="000E105F" w:rsidRDefault="00DF17E3" w:rsidP="00DF17E3">
            <w:pPr>
              <w:pStyle w:val="Prrafodelista"/>
              <w:tabs>
                <w:tab w:val="left" w:pos="426"/>
              </w:tabs>
              <w:spacing w:line="276" w:lineRule="auto"/>
              <w:ind w:left="0"/>
              <w:jc w:val="center"/>
              <w:rPr>
                <w:rFonts w:ascii="Palatino Linotype" w:hAnsi="Palatino Linotype"/>
                <w:sz w:val="16"/>
                <w:szCs w:val="16"/>
              </w:rPr>
            </w:pPr>
          </w:p>
        </w:tc>
      </w:tr>
      <w:tr w:rsidR="00B82959" w:rsidRPr="000E105F" w14:paraId="6DE451A5" w14:textId="3B6BFE04" w:rsidTr="00DF17E3">
        <w:tc>
          <w:tcPr>
            <w:tcW w:w="1455" w:type="dxa"/>
          </w:tcPr>
          <w:p w14:paraId="30F8A4A6"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4DD152F0"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7267AAD5"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0E11B1EE"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6B17A56" w14:textId="49A3737E" w:rsidR="00B82959" w:rsidRPr="000E105F" w:rsidRDefault="00B82959"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4</w:t>
            </w:r>
          </w:p>
        </w:tc>
        <w:tc>
          <w:tcPr>
            <w:tcW w:w="1538" w:type="dxa"/>
            <w:vMerge w:val="restart"/>
          </w:tcPr>
          <w:p w14:paraId="56E61946"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p w14:paraId="54646DC4"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p w14:paraId="2BD3E227"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p w14:paraId="7A97C5DC"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p w14:paraId="1591496A"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p w14:paraId="01BA1704"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p w14:paraId="31AEFA54" w14:textId="280B43FF" w:rsidR="00B82959" w:rsidRPr="000E105F" w:rsidRDefault="00B82959" w:rsidP="004A4BFC">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 xml:space="preserve">Fondo de Separación administrado por la aseguradora </w:t>
            </w:r>
            <w:proofErr w:type="spellStart"/>
            <w:r w:rsidRPr="000E105F">
              <w:rPr>
                <w:rFonts w:ascii="Palatino Linotype" w:hAnsi="Palatino Linotype"/>
                <w:sz w:val="16"/>
                <w:szCs w:val="16"/>
              </w:rPr>
              <w:t>Metlife</w:t>
            </w:r>
            <w:proofErr w:type="spellEnd"/>
            <w:r w:rsidRPr="000E105F">
              <w:rPr>
                <w:rFonts w:ascii="Palatino Linotype" w:hAnsi="Palatino Linotype"/>
                <w:sz w:val="16"/>
                <w:szCs w:val="16"/>
              </w:rPr>
              <w:t>.</w:t>
            </w:r>
          </w:p>
        </w:tc>
        <w:tc>
          <w:tcPr>
            <w:tcW w:w="3252" w:type="dxa"/>
          </w:tcPr>
          <w:p w14:paraId="20C62E20" w14:textId="4C0CC657" w:rsidR="00B82959" w:rsidRPr="000E105F" w:rsidRDefault="00B82959"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 xml:space="preserve">Contrato o convenio celebrado con la aseguradora </w:t>
            </w:r>
            <w:proofErr w:type="spellStart"/>
            <w:r w:rsidRPr="000E105F">
              <w:rPr>
                <w:rFonts w:ascii="Palatino Linotype" w:hAnsi="Palatino Linotype"/>
                <w:sz w:val="16"/>
                <w:szCs w:val="16"/>
              </w:rPr>
              <w:t>Metlife</w:t>
            </w:r>
            <w:proofErr w:type="spellEnd"/>
            <w:r w:rsidRPr="000E105F">
              <w:rPr>
                <w:rFonts w:ascii="Palatino Linotype" w:hAnsi="Palatino Linotype"/>
                <w:sz w:val="16"/>
                <w:szCs w:val="16"/>
              </w:rPr>
              <w:t xml:space="preserve"> sobre el Fondo de Separación, conformado por el 10% del sueldo del servidor público de la administración 2016-2018, y una aportación de recursos propios, mismo que tiene una vigencia de agosto de dos mil dieciséis al veinte (20) de diciembre de dos mil dieciocho.</w:t>
            </w:r>
          </w:p>
        </w:tc>
        <w:tc>
          <w:tcPr>
            <w:tcW w:w="2534" w:type="dxa"/>
          </w:tcPr>
          <w:p w14:paraId="06C7D60B" w14:textId="77777777" w:rsidR="00B82959" w:rsidRPr="000E105F" w:rsidRDefault="00B82959" w:rsidP="00DF17E3">
            <w:pPr>
              <w:pStyle w:val="Prrafodelista"/>
              <w:tabs>
                <w:tab w:val="left" w:pos="426"/>
              </w:tabs>
              <w:spacing w:line="276" w:lineRule="auto"/>
              <w:ind w:left="0"/>
              <w:jc w:val="center"/>
              <w:rPr>
                <w:rFonts w:ascii="Palatino Linotype" w:hAnsi="Palatino Linotype"/>
                <w:sz w:val="16"/>
                <w:szCs w:val="16"/>
              </w:rPr>
            </w:pPr>
          </w:p>
          <w:p w14:paraId="3B6B0664"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13E0EC1E"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38FCA849" w14:textId="5CBF3835" w:rsidR="000717D5" w:rsidRPr="000E105F" w:rsidRDefault="003F2904" w:rsidP="003F2904">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No aplica.</w:t>
            </w:r>
          </w:p>
        </w:tc>
      </w:tr>
      <w:tr w:rsidR="00B82959" w:rsidRPr="000E105F" w14:paraId="14EAF047" w14:textId="4FD0C146" w:rsidTr="00DF17E3">
        <w:tc>
          <w:tcPr>
            <w:tcW w:w="1455" w:type="dxa"/>
          </w:tcPr>
          <w:p w14:paraId="57E3B760"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55FEB564"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6B1D26D7" w14:textId="1E929054" w:rsidR="00B82959" w:rsidRPr="000E105F" w:rsidRDefault="00B82959" w:rsidP="003F2904">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5</w:t>
            </w:r>
          </w:p>
        </w:tc>
        <w:tc>
          <w:tcPr>
            <w:tcW w:w="1538" w:type="dxa"/>
            <w:vMerge/>
          </w:tcPr>
          <w:p w14:paraId="586808B4" w14:textId="77777777" w:rsidR="00B82959" w:rsidRPr="000E105F" w:rsidRDefault="00B82959"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2A22D24F" w14:textId="5C09565D" w:rsidR="00B82959" w:rsidRPr="000E105F" w:rsidRDefault="00B82959"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Documento donde conste el nombre, cargo y criterio de selección de los servidores públicos de la administración 2016-2018 seleccionados para aportar y recibir al Fondo de Separación.</w:t>
            </w:r>
          </w:p>
        </w:tc>
        <w:tc>
          <w:tcPr>
            <w:tcW w:w="2534" w:type="dxa"/>
          </w:tcPr>
          <w:p w14:paraId="16938295" w14:textId="2AD41DD1" w:rsidR="00B82959" w:rsidRPr="000E105F" w:rsidRDefault="00B82959" w:rsidP="00DF17E3">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Desde la fecha de inicio o aprobación del Fondo de Separación a la fecha de presentación de la solicitud de información.</w:t>
            </w:r>
          </w:p>
        </w:tc>
      </w:tr>
      <w:tr w:rsidR="00B82959" w:rsidRPr="000E105F" w14:paraId="39251DCF" w14:textId="3405540A" w:rsidTr="00DF17E3">
        <w:tc>
          <w:tcPr>
            <w:tcW w:w="1455" w:type="dxa"/>
          </w:tcPr>
          <w:p w14:paraId="327713F3"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4108386" w14:textId="77B79B0A" w:rsidR="00B82959" w:rsidRPr="000E105F" w:rsidRDefault="00B82959"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6</w:t>
            </w:r>
          </w:p>
        </w:tc>
        <w:tc>
          <w:tcPr>
            <w:tcW w:w="1538" w:type="dxa"/>
            <w:vMerge/>
          </w:tcPr>
          <w:p w14:paraId="58927A34" w14:textId="77777777" w:rsidR="00B82959" w:rsidRPr="000E105F" w:rsidRDefault="00B82959"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06670485" w14:textId="7EE072DB" w:rsidR="00B82959" w:rsidRPr="000E105F" w:rsidRDefault="00B82959"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 xml:space="preserve">Documento donde conste cada una de las aportaciones del sueldo de los servidores públicos de la administración 2016-2018, así como la </w:t>
            </w:r>
            <w:r w:rsidR="009360AD" w:rsidRPr="000E105F">
              <w:rPr>
                <w:rFonts w:ascii="Palatino Linotype" w:hAnsi="Palatino Linotype"/>
                <w:sz w:val="16"/>
                <w:szCs w:val="16"/>
              </w:rPr>
              <w:t>aportación de recursos propios.</w:t>
            </w:r>
          </w:p>
        </w:tc>
        <w:tc>
          <w:tcPr>
            <w:tcW w:w="2534" w:type="dxa"/>
          </w:tcPr>
          <w:p w14:paraId="4B75C92A" w14:textId="6C6137A8" w:rsidR="00B82959" w:rsidRPr="000E105F" w:rsidRDefault="009360AD" w:rsidP="00DF17E3">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Desde la primera erogación al Fondo de Separación a la fecha de presentación de la solicitud de información.</w:t>
            </w:r>
          </w:p>
        </w:tc>
      </w:tr>
      <w:tr w:rsidR="009360AD" w:rsidRPr="000E105F" w14:paraId="1F79CAEA" w14:textId="00B33FAE" w:rsidTr="00DF17E3">
        <w:tc>
          <w:tcPr>
            <w:tcW w:w="1455" w:type="dxa"/>
          </w:tcPr>
          <w:p w14:paraId="7E18D7A8"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A165353"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65876467"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623A7AD"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5FF57094" w14:textId="1F981067" w:rsidR="009360AD" w:rsidRPr="000E105F" w:rsidRDefault="009360AD"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7</w:t>
            </w:r>
          </w:p>
        </w:tc>
        <w:tc>
          <w:tcPr>
            <w:tcW w:w="1538" w:type="dxa"/>
            <w:vMerge w:val="restart"/>
          </w:tcPr>
          <w:p w14:paraId="6E8B49CB"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709AE050"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009C48BD"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069F2EE4"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23D68519"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77BCCBC1"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20E1AA75"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70275582" w14:textId="77777777" w:rsidR="003A5FBD" w:rsidRPr="000E105F" w:rsidRDefault="003A5FBD" w:rsidP="000717D5">
            <w:pPr>
              <w:pStyle w:val="Prrafodelista"/>
              <w:tabs>
                <w:tab w:val="left" w:pos="426"/>
              </w:tabs>
              <w:spacing w:line="276" w:lineRule="auto"/>
              <w:ind w:left="0"/>
              <w:jc w:val="both"/>
              <w:rPr>
                <w:rFonts w:ascii="Palatino Linotype" w:hAnsi="Palatino Linotype"/>
                <w:sz w:val="16"/>
                <w:szCs w:val="16"/>
              </w:rPr>
            </w:pPr>
          </w:p>
          <w:p w14:paraId="65ECCA8F" w14:textId="78D4984C" w:rsidR="000717D5" w:rsidRPr="000E105F" w:rsidRDefault="000717D5" w:rsidP="000717D5">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 xml:space="preserve">Eventos con venta de boletaje al público en general, realizados en el “Gimnasio Municipal Benito </w:t>
            </w:r>
            <w:r w:rsidRPr="000E105F">
              <w:rPr>
                <w:rFonts w:ascii="Palatino Linotype" w:hAnsi="Palatino Linotype"/>
                <w:sz w:val="16"/>
                <w:szCs w:val="16"/>
              </w:rPr>
              <w:lastRenderedPageBreak/>
              <w:t>Juárez” o en el “Estadio Los Pinos”.</w:t>
            </w:r>
          </w:p>
        </w:tc>
        <w:tc>
          <w:tcPr>
            <w:tcW w:w="3252" w:type="dxa"/>
          </w:tcPr>
          <w:p w14:paraId="4823C643" w14:textId="7CC1CF0A" w:rsidR="009360AD" w:rsidRPr="000E105F" w:rsidRDefault="009360AD"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lastRenderedPageBreak/>
              <w:t>Documentos donde conste la autorización, contratos de arrendamiento, comodato o acuerdo procedente, que haya tenido por objeto la celebración de cada uno de los espectáculos con venta de boletaje al público en general en el “Gimnasio Municipal Benito Juárez” o en el “Estadio Los Pinos”.</w:t>
            </w:r>
          </w:p>
        </w:tc>
        <w:tc>
          <w:tcPr>
            <w:tcW w:w="2534" w:type="dxa"/>
            <w:vMerge w:val="restart"/>
          </w:tcPr>
          <w:p w14:paraId="36E7F55B"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7BBC7FD8"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0C5505A0"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34C58AAA"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196576CC"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648B3E2F"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4CDD7541"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66E812D5"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30085E27"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4C10D6CF"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3D0D9878" w14:textId="77777777" w:rsidR="003A5FBD" w:rsidRPr="000E105F" w:rsidRDefault="003A5FBD" w:rsidP="00DF17E3">
            <w:pPr>
              <w:pStyle w:val="Prrafodelista"/>
              <w:tabs>
                <w:tab w:val="left" w:pos="426"/>
              </w:tabs>
              <w:spacing w:line="276" w:lineRule="auto"/>
              <w:ind w:left="0"/>
              <w:jc w:val="center"/>
              <w:rPr>
                <w:rFonts w:ascii="Palatino Linotype" w:hAnsi="Palatino Linotype"/>
                <w:sz w:val="16"/>
                <w:szCs w:val="16"/>
              </w:rPr>
            </w:pPr>
          </w:p>
          <w:p w14:paraId="779EAD81" w14:textId="44057C30" w:rsidR="009360AD" w:rsidRPr="000E105F" w:rsidRDefault="009360AD" w:rsidP="00DF17E3">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 xml:space="preserve">Del primero (01) de enero de dos mil dieciséis a la fecha de </w:t>
            </w:r>
            <w:r w:rsidRPr="000E105F">
              <w:rPr>
                <w:rFonts w:ascii="Palatino Linotype" w:hAnsi="Palatino Linotype"/>
                <w:sz w:val="16"/>
                <w:szCs w:val="16"/>
              </w:rPr>
              <w:lastRenderedPageBreak/>
              <w:t>presentación de la solicitud de información.</w:t>
            </w:r>
          </w:p>
        </w:tc>
      </w:tr>
      <w:tr w:rsidR="009360AD" w:rsidRPr="000E105F" w14:paraId="63BC6C1A" w14:textId="1D733004" w:rsidTr="00DF17E3">
        <w:tc>
          <w:tcPr>
            <w:tcW w:w="1455" w:type="dxa"/>
          </w:tcPr>
          <w:p w14:paraId="70E44CAB"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015E3E80"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7906A14"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C60A62B" w14:textId="3F336E8C" w:rsidR="009360AD" w:rsidRPr="000E105F" w:rsidRDefault="009360AD"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8</w:t>
            </w:r>
          </w:p>
        </w:tc>
        <w:tc>
          <w:tcPr>
            <w:tcW w:w="1538" w:type="dxa"/>
            <w:vMerge/>
          </w:tcPr>
          <w:p w14:paraId="42D37E56"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46A2845B" w14:textId="45778269" w:rsidR="009360AD" w:rsidRPr="000E105F" w:rsidRDefault="009360AD"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 xml:space="preserve">Recibo de ingresos o pago del documento que ampare el pago con motivo del contrato de arrendamiento, comodato o acuerdo procedente, en relación con todos y cada uno de los espectáculos con venta de boletaje al público en general, llevados a </w:t>
            </w:r>
            <w:r w:rsidRPr="000E105F">
              <w:rPr>
                <w:rFonts w:ascii="Palatino Linotype" w:hAnsi="Palatino Linotype"/>
                <w:sz w:val="16"/>
                <w:szCs w:val="16"/>
              </w:rPr>
              <w:lastRenderedPageBreak/>
              <w:t>cabo en el “Gimnasio Municipal Benito Juárez” o en el “Estadio Los Pinos”.</w:t>
            </w:r>
          </w:p>
        </w:tc>
        <w:tc>
          <w:tcPr>
            <w:tcW w:w="2534" w:type="dxa"/>
            <w:vMerge/>
          </w:tcPr>
          <w:p w14:paraId="6705DC19" w14:textId="77777777" w:rsidR="009360AD" w:rsidRPr="000E105F" w:rsidRDefault="009360AD" w:rsidP="00DF17E3">
            <w:pPr>
              <w:pStyle w:val="Prrafodelista"/>
              <w:tabs>
                <w:tab w:val="left" w:pos="426"/>
              </w:tabs>
              <w:spacing w:line="276" w:lineRule="auto"/>
              <w:ind w:left="0"/>
              <w:jc w:val="center"/>
              <w:rPr>
                <w:rFonts w:ascii="Palatino Linotype" w:hAnsi="Palatino Linotype"/>
                <w:sz w:val="16"/>
                <w:szCs w:val="16"/>
              </w:rPr>
            </w:pPr>
          </w:p>
        </w:tc>
      </w:tr>
      <w:tr w:rsidR="009360AD" w:rsidRPr="000E105F" w14:paraId="34512F32" w14:textId="66D99255" w:rsidTr="00DF17E3">
        <w:tc>
          <w:tcPr>
            <w:tcW w:w="1455" w:type="dxa"/>
          </w:tcPr>
          <w:p w14:paraId="1A422FE0"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7833629A"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665A954F"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56232CDB" w14:textId="3324D916" w:rsidR="009360AD" w:rsidRPr="000E105F" w:rsidRDefault="009360AD"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9</w:t>
            </w:r>
          </w:p>
        </w:tc>
        <w:tc>
          <w:tcPr>
            <w:tcW w:w="1538" w:type="dxa"/>
            <w:vMerge/>
          </w:tcPr>
          <w:p w14:paraId="1E7CA7ED" w14:textId="77777777" w:rsidR="009360AD" w:rsidRPr="000E105F" w:rsidRDefault="009360AD"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2F42E4D3" w14:textId="05A43BB6" w:rsidR="009360AD" w:rsidRPr="000E105F" w:rsidRDefault="009360AD"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Documento donde conste la autorización o Visto Bueno de Protección Civil para la realización de todos y cada uno de los eventos masivos con venta de boletaje al público en general, llevados a cabo en el “Gimnasio Municipal Benito Juárez” o en el “Estadio Los Pinos”.</w:t>
            </w:r>
          </w:p>
        </w:tc>
        <w:tc>
          <w:tcPr>
            <w:tcW w:w="2534" w:type="dxa"/>
            <w:vMerge/>
          </w:tcPr>
          <w:p w14:paraId="43CFAC42" w14:textId="77777777" w:rsidR="009360AD" w:rsidRPr="000E105F" w:rsidRDefault="009360AD" w:rsidP="00DF17E3">
            <w:pPr>
              <w:pStyle w:val="Prrafodelista"/>
              <w:tabs>
                <w:tab w:val="left" w:pos="426"/>
              </w:tabs>
              <w:spacing w:line="276" w:lineRule="auto"/>
              <w:ind w:left="0"/>
              <w:jc w:val="center"/>
              <w:rPr>
                <w:rFonts w:ascii="Palatino Linotype" w:hAnsi="Palatino Linotype"/>
                <w:sz w:val="16"/>
                <w:szCs w:val="16"/>
              </w:rPr>
            </w:pPr>
          </w:p>
        </w:tc>
      </w:tr>
      <w:tr w:rsidR="000717D5" w:rsidRPr="000E105F" w14:paraId="034538D0" w14:textId="1110309A" w:rsidTr="00DF17E3">
        <w:tc>
          <w:tcPr>
            <w:tcW w:w="1455" w:type="dxa"/>
          </w:tcPr>
          <w:p w14:paraId="3C1ED463"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0B91824B" w14:textId="27A8EDDF" w:rsidR="000717D5" w:rsidRPr="000E105F" w:rsidRDefault="000717D5"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10</w:t>
            </w:r>
          </w:p>
        </w:tc>
        <w:tc>
          <w:tcPr>
            <w:tcW w:w="1538" w:type="dxa"/>
            <w:vMerge w:val="restart"/>
          </w:tcPr>
          <w:p w14:paraId="68401D3C" w14:textId="01AF18E0" w:rsidR="000717D5" w:rsidRPr="000E105F" w:rsidRDefault="000717D5" w:rsidP="003A5FBD">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 xml:space="preserve">Eventos </w:t>
            </w:r>
            <w:r w:rsidR="003A5FBD" w:rsidRPr="000E105F">
              <w:rPr>
                <w:rFonts w:ascii="Palatino Linotype" w:hAnsi="Palatino Linotype"/>
                <w:sz w:val="16"/>
                <w:szCs w:val="16"/>
              </w:rPr>
              <w:t>festivos públicos</w:t>
            </w:r>
            <w:r w:rsidRPr="000E105F">
              <w:rPr>
                <w:rFonts w:ascii="Palatino Linotype" w:hAnsi="Palatino Linotype"/>
                <w:sz w:val="16"/>
                <w:szCs w:val="16"/>
              </w:rPr>
              <w:t xml:space="preserve"> como Día del Niño, Día de Reyes, Día del Maestro, Día de las Madres, Día de la Mujer, día del Padre y similares.</w:t>
            </w:r>
          </w:p>
        </w:tc>
        <w:tc>
          <w:tcPr>
            <w:tcW w:w="3252" w:type="dxa"/>
          </w:tcPr>
          <w:p w14:paraId="7EAE6427" w14:textId="4E169E23" w:rsidR="000717D5" w:rsidRPr="000E105F" w:rsidRDefault="000717D5"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Documento donde conste la autorización y constancia de todos los eventos masivos festivos.</w:t>
            </w:r>
          </w:p>
        </w:tc>
        <w:tc>
          <w:tcPr>
            <w:tcW w:w="2534" w:type="dxa"/>
            <w:vMerge w:val="restart"/>
          </w:tcPr>
          <w:p w14:paraId="09816EDE"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4586F59E"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p w14:paraId="35254881" w14:textId="694188D1"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r w:rsidRPr="000E105F">
              <w:rPr>
                <w:rFonts w:ascii="Palatino Linotype" w:hAnsi="Palatino Linotype"/>
                <w:sz w:val="16"/>
                <w:szCs w:val="16"/>
              </w:rPr>
              <w:t>Desde el primero de enero de dos mil dieciséis a la fecha de presentación de la solicitud de información.</w:t>
            </w:r>
          </w:p>
        </w:tc>
      </w:tr>
      <w:tr w:rsidR="000717D5" w:rsidRPr="000E105F" w14:paraId="7E87EA46" w14:textId="725B5E6B" w:rsidTr="00DF17E3">
        <w:tc>
          <w:tcPr>
            <w:tcW w:w="1455" w:type="dxa"/>
          </w:tcPr>
          <w:p w14:paraId="05C6A7E5"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3123AC12" w14:textId="77777777" w:rsidR="003F2904" w:rsidRPr="000E105F" w:rsidRDefault="003F2904" w:rsidP="004A4BFC">
            <w:pPr>
              <w:pStyle w:val="Prrafodelista"/>
              <w:tabs>
                <w:tab w:val="left" w:pos="426"/>
              </w:tabs>
              <w:spacing w:line="276" w:lineRule="auto"/>
              <w:ind w:left="0"/>
              <w:jc w:val="center"/>
              <w:rPr>
                <w:rFonts w:ascii="Palatino Linotype" w:hAnsi="Palatino Linotype"/>
                <w:b/>
                <w:sz w:val="16"/>
                <w:szCs w:val="16"/>
              </w:rPr>
            </w:pPr>
          </w:p>
          <w:p w14:paraId="17123129" w14:textId="16BA456D" w:rsidR="000717D5" w:rsidRPr="000E105F" w:rsidRDefault="000717D5" w:rsidP="004A4BFC">
            <w:pPr>
              <w:pStyle w:val="Prrafodelista"/>
              <w:tabs>
                <w:tab w:val="left" w:pos="426"/>
              </w:tabs>
              <w:spacing w:line="276" w:lineRule="auto"/>
              <w:ind w:left="0"/>
              <w:jc w:val="center"/>
              <w:rPr>
                <w:rFonts w:ascii="Palatino Linotype" w:hAnsi="Palatino Linotype"/>
                <w:b/>
                <w:sz w:val="16"/>
                <w:szCs w:val="16"/>
              </w:rPr>
            </w:pPr>
            <w:r w:rsidRPr="000E105F">
              <w:rPr>
                <w:rFonts w:ascii="Palatino Linotype" w:hAnsi="Palatino Linotype"/>
                <w:b/>
                <w:sz w:val="16"/>
                <w:szCs w:val="16"/>
              </w:rPr>
              <w:t>11</w:t>
            </w:r>
          </w:p>
        </w:tc>
        <w:tc>
          <w:tcPr>
            <w:tcW w:w="1538" w:type="dxa"/>
            <w:vMerge/>
          </w:tcPr>
          <w:p w14:paraId="2FF4C2F8" w14:textId="77777777" w:rsidR="000717D5" w:rsidRPr="000E105F" w:rsidRDefault="000717D5" w:rsidP="004A4BFC">
            <w:pPr>
              <w:pStyle w:val="Prrafodelista"/>
              <w:tabs>
                <w:tab w:val="left" w:pos="426"/>
              </w:tabs>
              <w:spacing w:line="276" w:lineRule="auto"/>
              <w:ind w:left="0"/>
              <w:jc w:val="center"/>
              <w:rPr>
                <w:rFonts w:ascii="Palatino Linotype" w:hAnsi="Palatino Linotype"/>
                <w:sz w:val="16"/>
                <w:szCs w:val="16"/>
              </w:rPr>
            </w:pPr>
          </w:p>
        </w:tc>
        <w:tc>
          <w:tcPr>
            <w:tcW w:w="3252" w:type="dxa"/>
          </w:tcPr>
          <w:p w14:paraId="5BE86C19" w14:textId="097BB4F6" w:rsidR="000717D5" w:rsidRPr="000E105F" w:rsidRDefault="000717D5" w:rsidP="00DF17E3">
            <w:pPr>
              <w:pStyle w:val="Prrafodelista"/>
              <w:tabs>
                <w:tab w:val="left" w:pos="426"/>
              </w:tabs>
              <w:spacing w:line="276" w:lineRule="auto"/>
              <w:ind w:left="0"/>
              <w:jc w:val="both"/>
              <w:rPr>
                <w:rFonts w:ascii="Palatino Linotype" w:hAnsi="Palatino Linotype"/>
                <w:sz w:val="16"/>
                <w:szCs w:val="16"/>
              </w:rPr>
            </w:pPr>
            <w:r w:rsidRPr="000E105F">
              <w:rPr>
                <w:rFonts w:ascii="Palatino Linotype" w:hAnsi="Palatino Linotype"/>
                <w:sz w:val="16"/>
                <w:szCs w:val="16"/>
              </w:rPr>
              <w:t>Facturas fiscales firmadas y selladas que amparen cada uno de los gastos realizados para cada uno de los eventos masivos festivos celebrados.</w:t>
            </w:r>
          </w:p>
        </w:tc>
        <w:tc>
          <w:tcPr>
            <w:tcW w:w="2534" w:type="dxa"/>
            <w:vMerge/>
          </w:tcPr>
          <w:p w14:paraId="36421BBE" w14:textId="77777777" w:rsidR="000717D5" w:rsidRPr="000E105F" w:rsidRDefault="000717D5" w:rsidP="00DF17E3">
            <w:pPr>
              <w:pStyle w:val="Prrafodelista"/>
              <w:tabs>
                <w:tab w:val="left" w:pos="426"/>
              </w:tabs>
              <w:spacing w:line="276" w:lineRule="auto"/>
              <w:ind w:left="0"/>
              <w:jc w:val="center"/>
              <w:rPr>
                <w:rFonts w:ascii="Palatino Linotype" w:hAnsi="Palatino Linotype"/>
                <w:sz w:val="16"/>
                <w:szCs w:val="16"/>
              </w:rPr>
            </w:pPr>
          </w:p>
        </w:tc>
      </w:tr>
    </w:tbl>
    <w:p w14:paraId="4756A81E"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42AAE1C2" w14:textId="48A4051F" w:rsidR="008778DF" w:rsidRPr="000E105F" w:rsidRDefault="00F54954"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Una vez determinados todos y cada uno de los puntos peticionados por la particular, es posible dar cuenta que solicitó información englobada en cuatro rubros, los cuales son:</w:t>
      </w:r>
    </w:p>
    <w:p w14:paraId="32B0EDEA" w14:textId="4828A1B7" w:rsidR="00F54954" w:rsidRPr="000E105F" w:rsidRDefault="00F54954" w:rsidP="00F54954">
      <w:pPr>
        <w:pStyle w:val="Prrafodelista"/>
        <w:numPr>
          <w:ilvl w:val="1"/>
          <w:numId w:val="1"/>
        </w:numPr>
        <w:tabs>
          <w:tab w:val="left" w:pos="426"/>
        </w:tabs>
        <w:spacing w:line="360" w:lineRule="auto"/>
        <w:ind w:left="993"/>
        <w:jc w:val="both"/>
        <w:rPr>
          <w:rFonts w:ascii="Palatino Linotype" w:hAnsi="Palatino Linotype"/>
        </w:rPr>
      </w:pPr>
      <w:r w:rsidRPr="000E105F">
        <w:rPr>
          <w:rFonts w:ascii="Palatino Linotype" w:hAnsi="Palatino Linotype" w:cs="Arial"/>
        </w:rPr>
        <w:t>Documentos relacionados con las sesiones de cabildo.</w:t>
      </w:r>
    </w:p>
    <w:p w14:paraId="59D0C2F2" w14:textId="73F18B2F" w:rsidR="00F54954" w:rsidRPr="000E105F" w:rsidRDefault="00F54954" w:rsidP="00F54954">
      <w:pPr>
        <w:pStyle w:val="Prrafodelista"/>
        <w:numPr>
          <w:ilvl w:val="1"/>
          <w:numId w:val="1"/>
        </w:numPr>
        <w:tabs>
          <w:tab w:val="left" w:pos="426"/>
        </w:tabs>
        <w:spacing w:line="360" w:lineRule="auto"/>
        <w:ind w:left="993"/>
        <w:jc w:val="both"/>
        <w:rPr>
          <w:rFonts w:ascii="Palatino Linotype" w:hAnsi="Palatino Linotype"/>
        </w:rPr>
      </w:pPr>
      <w:r w:rsidRPr="000E105F">
        <w:rPr>
          <w:rFonts w:ascii="Palatino Linotype" w:hAnsi="Palatino Linotype" w:cs="Arial"/>
        </w:rPr>
        <w:t xml:space="preserve">Fondo de separación administrado por la aseguradora </w:t>
      </w:r>
      <w:proofErr w:type="spellStart"/>
      <w:r w:rsidRPr="000E105F">
        <w:rPr>
          <w:rFonts w:ascii="Palatino Linotype" w:hAnsi="Palatino Linotype" w:cs="Arial"/>
        </w:rPr>
        <w:t>Metlife</w:t>
      </w:r>
      <w:proofErr w:type="spellEnd"/>
      <w:r w:rsidRPr="000E105F">
        <w:rPr>
          <w:rFonts w:ascii="Palatino Linotype" w:hAnsi="Palatino Linotype" w:cs="Arial"/>
        </w:rPr>
        <w:t>.</w:t>
      </w:r>
    </w:p>
    <w:p w14:paraId="27BF60CE" w14:textId="50539256" w:rsidR="00F54954" w:rsidRPr="000E105F" w:rsidRDefault="003A5FBD" w:rsidP="00F54954">
      <w:pPr>
        <w:pStyle w:val="Prrafodelista"/>
        <w:numPr>
          <w:ilvl w:val="1"/>
          <w:numId w:val="1"/>
        </w:numPr>
        <w:tabs>
          <w:tab w:val="left" w:pos="426"/>
        </w:tabs>
        <w:spacing w:line="360" w:lineRule="auto"/>
        <w:ind w:left="993"/>
        <w:jc w:val="both"/>
        <w:rPr>
          <w:rFonts w:ascii="Palatino Linotype" w:hAnsi="Palatino Linotype"/>
        </w:rPr>
      </w:pPr>
      <w:r w:rsidRPr="000E105F">
        <w:rPr>
          <w:rFonts w:ascii="Palatino Linotype" w:hAnsi="Palatino Linotype" w:cs="Arial"/>
        </w:rPr>
        <w:t>Eventos con venta de boletaje al público en general, realizados en el “Gimnasio Municipal Benito Juárez” o en el “Estadio Los Pinos”.</w:t>
      </w:r>
    </w:p>
    <w:p w14:paraId="3121D445" w14:textId="6A1BCE0D" w:rsidR="003A5FBD" w:rsidRPr="000E105F" w:rsidRDefault="003A5FBD" w:rsidP="00F54954">
      <w:pPr>
        <w:pStyle w:val="Prrafodelista"/>
        <w:numPr>
          <w:ilvl w:val="1"/>
          <w:numId w:val="1"/>
        </w:numPr>
        <w:tabs>
          <w:tab w:val="left" w:pos="426"/>
        </w:tabs>
        <w:spacing w:line="360" w:lineRule="auto"/>
        <w:ind w:left="993"/>
        <w:jc w:val="both"/>
        <w:rPr>
          <w:rFonts w:ascii="Palatino Linotype" w:hAnsi="Palatino Linotype"/>
        </w:rPr>
      </w:pPr>
      <w:r w:rsidRPr="000E105F">
        <w:rPr>
          <w:rFonts w:ascii="Palatino Linotype" w:hAnsi="Palatino Linotype" w:cs="Arial"/>
        </w:rPr>
        <w:t>Eventos festivos públicos.</w:t>
      </w:r>
    </w:p>
    <w:p w14:paraId="5E9BF284"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0EFFD87E" w14:textId="4DD7EF75" w:rsidR="008778DF" w:rsidRPr="000E105F" w:rsidRDefault="000C4B4C"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En atención a lo anteriormente expuesto, el </w:t>
      </w:r>
      <w:r w:rsidRPr="000E105F">
        <w:rPr>
          <w:rFonts w:ascii="Palatino Linotype" w:hAnsi="Palatino Linotype" w:cs="Arial"/>
          <w:b/>
        </w:rPr>
        <w:t>SUJETO OBLIGADO</w:t>
      </w:r>
      <w:r w:rsidRPr="000E105F">
        <w:rPr>
          <w:rFonts w:ascii="Palatino Linotype" w:hAnsi="Palatino Linotype" w:cs="Arial"/>
        </w:rPr>
        <w:t xml:space="preserve"> emitió su respuesta el veintiocho (28) de septiembre de dos mil dieciocho, en forma de requerimiento de pago a la entonces </w:t>
      </w:r>
      <w:r w:rsidRPr="000E105F">
        <w:rPr>
          <w:rFonts w:ascii="Palatino Linotype" w:hAnsi="Palatino Linotype" w:cs="Arial"/>
          <w:b/>
        </w:rPr>
        <w:t>SOLICITANTE</w:t>
      </w:r>
      <w:r w:rsidRPr="000E105F">
        <w:rPr>
          <w:rFonts w:ascii="Palatino Linotype" w:hAnsi="Palatino Linotype" w:cs="Arial"/>
        </w:rPr>
        <w:t>, como se puede apreciar de la captura de pantalla que se anexa a continuación:</w:t>
      </w:r>
    </w:p>
    <w:p w14:paraId="552E45CD" w14:textId="4EB3454B" w:rsidR="000C4B4C" w:rsidRPr="000E105F" w:rsidRDefault="000C4B4C" w:rsidP="000C4B4C">
      <w:pPr>
        <w:pStyle w:val="Prrafodelista"/>
        <w:tabs>
          <w:tab w:val="left" w:pos="426"/>
        </w:tabs>
        <w:spacing w:line="360" w:lineRule="auto"/>
        <w:ind w:left="0"/>
        <w:jc w:val="center"/>
        <w:rPr>
          <w:rFonts w:ascii="Palatino Linotype" w:hAnsi="Palatino Linotype"/>
        </w:rPr>
      </w:pPr>
    </w:p>
    <w:p w14:paraId="700A460D" w14:textId="2BB4090B" w:rsidR="000C4B4C" w:rsidRPr="000E105F" w:rsidRDefault="00D5162A" w:rsidP="008778DF">
      <w:pPr>
        <w:pStyle w:val="Prrafodelista"/>
        <w:tabs>
          <w:tab w:val="left" w:pos="426"/>
        </w:tabs>
        <w:spacing w:line="360" w:lineRule="auto"/>
        <w:ind w:left="0"/>
        <w:jc w:val="both"/>
        <w:rPr>
          <w:rFonts w:ascii="Palatino Linotype" w:hAnsi="Palatino Linotype"/>
        </w:rPr>
      </w:pPr>
      <w:r w:rsidRPr="00D5162A">
        <w:rPr>
          <w:rFonts w:ascii="Palatino Linotype" w:hAnsi="Palatino Linotype"/>
          <w:noProof/>
          <w:bdr w:val="single" w:sz="4" w:space="0" w:color="auto" w:shadow="1"/>
          <w:lang w:val="es-MX" w:eastAsia="es-MX"/>
        </w:rPr>
        <w:lastRenderedPageBreak/>
        <w:drawing>
          <wp:inline distT="0" distB="0" distL="0" distR="0" wp14:anchorId="41C7EF39" wp14:editId="31DCCEB7">
            <wp:extent cx="5085635" cy="3137161"/>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4906" cy="3142880"/>
                    </a:xfrm>
                    <a:prstGeom prst="rect">
                      <a:avLst/>
                    </a:prstGeom>
                    <a:noFill/>
                    <a:ln>
                      <a:noFill/>
                    </a:ln>
                  </pic:spPr>
                </pic:pic>
              </a:graphicData>
            </a:graphic>
          </wp:inline>
        </w:drawing>
      </w:r>
    </w:p>
    <w:p w14:paraId="785C3287" w14:textId="7B0DF3FC" w:rsidR="008778DF" w:rsidRPr="000E105F" w:rsidRDefault="004C16D9"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Es menester manifestar que el requerimiento de pago hecho por el </w:t>
      </w:r>
      <w:r w:rsidRPr="000E105F">
        <w:rPr>
          <w:rFonts w:ascii="Palatino Linotype" w:hAnsi="Palatino Linotype" w:cs="Arial"/>
          <w:b/>
        </w:rPr>
        <w:t>SUJETO OBLIGADO</w:t>
      </w:r>
      <w:r w:rsidRPr="000E105F">
        <w:rPr>
          <w:rFonts w:ascii="Palatino Linotype" w:hAnsi="Palatino Linotype" w:cs="Arial"/>
        </w:rPr>
        <w:t>, únicamente refie</w:t>
      </w:r>
      <w:r w:rsidR="00102C9F" w:rsidRPr="000E105F">
        <w:rPr>
          <w:rFonts w:ascii="Palatino Linotype" w:hAnsi="Palatino Linotype" w:cs="Arial"/>
        </w:rPr>
        <w:t xml:space="preserve">re el horario y domicilio de la dependencia donde la particular tendría que realizar el pago, sin embargo, no expone las consideraciones, fundamentos o motivaciones que le hicieron determinar solicitar el pago por la información solicitada, de tal manera que el Ayuntamiento de Cuautitlán únicamente responde a la solicitud de información </w:t>
      </w:r>
      <w:r w:rsidR="00102C9F" w:rsidRPr="000E105F">
        <w:rPr>
          <w:rFonts w:ascii="Palatino Linotype" w:hAnsi="Palatino Linotype" w:cs="Arial"/>
          <w:b/>
        </w:rPr>
        <w:t>00088/CUAUTIT/IP/2018</w:t>
      </w:r>
      <w:r w:rsidR="00102C9F" w:rsidRPr="000E105F">
        <w:rPr>
          <w:rFonts w:ascii="Palatino Linotype" w:hAnsi="Palatino Linotype" w:cs="Arial"/>
        </w:rPr>
        <w:t xml:space="preserve"> expresando lo siguiente:</w:t>
      </w:r>
    </w:p>
    <w:p w14:paraId="48C41CDD" w14:textId="5CD2F02D" w:rsidR="008778DF" w:rsidRPr="000E105F" w:rsidRDefault="00102C9F" w:rsidP="00102C9F">
      <w:pPr>
        <w:pStyle w:val="Sinespaciado"/>
        <w:ind w:left="851" w:right="1701"/>
        <w:jc w:val="both"/>
        <w:rPr>
          <w:rFonts w:ascii="Palatino Linotype" w:hAnsi="Palatino Linotype"/>
          <w:sz w:val="22"/>
        </w:rPr>
      </w:pPr>
      <w:r w:rsidRPr="000E105F">
        <w:rPr>
          <w:rFonts w:ascii="Palatino Linotype" w:hAnsi="Palatino Linotype"/>
          <w:i/>
          <w:sz w:val="22"/>
        </w:rPr>
        <w:t xml:space="preserve">“En la Tesorería Municipal en un horario de lunes a viernes de 09:00 a 17:00 </w:t>
      </w:r>
      <w:proofErr w:type="spellStart"/>
      <w:r w:rsidRPr="000E105F">
        <w:rPr>
          <w:rFonts w:ascii="Palatino Linotype" w:hAnsi="Palatino Linotype"/>
          <w:i/>
          <w:sz w:val="22"/>
        </w:rPr>
        <w:t>hrs</w:t>
      </w:r>
      <w:proofErr w:type="spellEnd"/>
      <w:r w:rsidRPr="000E105F">
        <w:rPr>
          <w:rFonts w:ascii="Palatino Linotype" w:hAnsi="Palatino Linotype"/>
          <w:i/>
          <w:sz w:val="22"/>
        </w:rPr>
        <w:t xml:space="preserve"> Sábados de 09:00 a 13:00”</w:t>
      </w:r>
      <w:r w:rsidRPr="000E105F">
        <w:rPr>
          <w:rFonts w:ascii="Palatino Linotype" w:hAnsi="Palatino Linotype"/>
          <w:sz w:val="22"/>
        </w:rPr>
        <w:t xml:space="preserve"> (Sic).</w:t>
      </w:r>
    </w:p>
    <w:p w14:paraId="6155FB76" w14:textId="77777777" w:rsidR="00102C9F" w:rsidRPr="000E105F" w:rsidRDefault="00102C9F" w:rsidP="008778DF">
      <w:pPr>
        <w:pStyle w:val="Prrafodelista"/>
        <w:tabs>
          <w:tab w:val="left" w:pos="426"/>
        </w:tabs>
        <w:spacing w:line="360" w:lineRule="auto"/>
        <w:ind w:left="0"/>
        <w:jc w:val="both"/>
        <w:rPr>
          <w:rFonts w:ascii="Palatino Linotype" w:hAnsi="Palatino Linotype"/>
        </w:rPr>
      </w:pPr>
    </w:p>
    <w:p w14:paraId="4565C5FB" w14:textId="10176F96" w:rsidR="008778DF" w:rsidRPr="000E105F" w:rsidRDefault="00102C9F"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Amén de lo anterior, la particular se inconformó de la respuesta a través del recurso de revisión expuesto al rubro de la presente resolución, exponiendo como agravios que a pesar de que el </w:t>
      </w:r>
      <w:r w:rsidRPr="000E105F">
        <w:rPr>
          <w:rFonts w:ascii="Palatino Linotype" w:hAnsi="Palatino Linotype" w:cs="Arial"/>
          <w:b/>
        </w:rPr>
        <w:t>SUJETO OBLIGADO</w:t>
      </w:r>
      <w:r w:rsidRPr="000E105F">
        <w:rPr>
          <w:rFonts w:ascii="Palatino Linotype" w:hAnsi="Palatino Linotype" w:cs="Arial"/>
        </w:rPr>
        <w:t xml:space="preserve"> había notificado una prórroga para atender la solicitud de información, </w:t>
      </w:r>
      <w:r w:rsidR="00A03570" w:rsidRPr="000E105F">
        <w:rPr>
          <w:rFonts w:ascii="Palatino Linotype" w:hAnsi="Palatino Linotype" w:cs="Arial"/>
        </w:rPr>
        <w:t>respondió únicamente solicitando un pago, vulnerando su derecho de acceso a la información para conocer las versiones públicas digitalizadas de la información solicitada.</w:t>
      </w:r>
    </w:p>
    <w:p w14:paraId="65FEF835" w14:textId="77777777" w:rsidR="00102C9F" w:rsidRPr="000E105F" w:rsidRDefault="00102C9F" w:rsidP="008778DF">
      <w:pPr>
        <w:pStyle w:val="Prrafodelista"/>
        <w:tabs>
          <w:tab w:val="left" w:pos="426"/>
        </w:tabs>
        <w:spacing w:line="360" w:lineRule="auto"/>
        <w:ind w:left="0"/>
        <w:jc w:val="both"/>
        <w:rPr>
          <w:rFonts w:ascii="Palatino Linotype" w:hAnsi="Palatino Linotype"/>
        </w:rPr>
      </w:pPr>
    </w:p>
    <w:p w14:paraId="12B95320" w14:textId="12F2E18C" w:rsidR="008778DF" w:rsidRPr="000E105F" w:rsidRDefault="00A03570"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Derivado de lo anterior</w:t>
      </w:r>
      <w:r w:rsidR="00DE07D5" w:rsidRPr="000E105F">
        <w:rPr>
          <w:rFonts w:ascii="Palatino Linotype" w:hAnsi="Palatino Linotype" w:cs="Arial"/>
        </w:rPr>
        <w:t>, el dieciséis (16) de octubre de dos mil dieciocho</w:t>
      </w:r>
      <w:r w:rsidRPr="000E105F">
        <w:rPr>
          <w:rFonts w:ascii="Palatino Linotype" w:hAnsi="Palatino Linotype" w:cs="Arial"/>
        </w:rPr>
        <w:t xml:space="preserve">, el </w:t>
      </w:r>
      <w:r w:rsidRPr="000E105F">
        <w:rPr>
          <w:rFonts w:ascii="Palatino Linotype" w:hAnsi="Palatino Linotype" w:cs="Arial"/>
          <w:b/>
        </w:rPr>
        <w:t>SUJETO OBLIGADO</w:t>
      </w:r>
      <w:r w:rsidR="00DE07D5" w:rsidRPr="000E105F">
        <w:rPr>
          <w:rFonts w:ascii="Palatino Linotype" w:hAnsi="Palatino Linotype" w:cs="Arial"/>
        </w:rPr>
        <w:t xml:space="preserve"> subió al apartado de </w:t>
      </w:r>
      <w:r w:rsidR="00DE07D5" w:rsidRPr="000E105F">
        <w:rPr>
          <w:rFonts w:ascii="Palatino Linotype" w:hAnsi="Palatino Linotype" w:cs="Arial"/>
          <w:i/>
        </w:rPr>
        <w:t>Manifestaciones</w:t>
      </w:r>
      <w:r w:rsidR="00DE07D5" w:rsidRPr="000E105F">
        <w:rPr>
          <w:rFonts w:ascii="Palatino Linotype" w:hAnsi="Palatino Linotype" w:cs="Arial"/>
        </w:rPr>
        <w:t xml:space="preserve"> del SAIMEX, su informe justificado manifestando esencialmente lo siguiente:</w:t>
      </w:r>
    </w:p>
    <w:p w14:paraId="2B0DE333" w14:textId="0F51EAB0" w:rsidR="001C38E7" w:rsidRPr="000E105F" w:rsidRDefault="001C38E7" w:rsidP="00DE07D5">
      <w:pPr>
        <w:pStyle w:val="Sinespaciado"/>
        <w:ind w:left="851" w:right="567"/>
        <w:jc w:val="both"/>
        <w:rPr>
          <w:rFonts w:ascii="Palatino Linotype" w:hAnsi="Palatino Linotype"/>
          <w:sz w:val="22"/>
        </w:rPr>
      </w:pPr>
      <w:r w:rsidRPr="000E105F">
        <w:rPr>
          <w:rFonts w:ascii="Palatino Linotype" w:hAnsi="Palatino Linotype"/>
          <w:i/>
          <w:sz w:val="22"/>
        </w:rPr>
        <w:t>“(…) ha sido atendida en su totalidad, en tiempo y forma tal como lo marca la Ley de Transparencia y Acceso a la Información Pública del Estado de México y Municipios (…)”</w:t>
      </w:r>
      <w:r w:rsidRPr="000E105F">
        <w:rPr>
          <w:rFonts w:ascii="Palatino Linotype" w:hAnsi="Palatino Linotype"/>
          <w:sz w:val="22"/>
        </w:rPr>
        <w:t xml:space="preserve"> (Sic).</w:t>
      </w:r>
    </w:p>
    <w:p w14:paraId="4ED1DC44" w14:textId="77777777" w:rsidR="001C38E7" w:rsidRPr="000E105F" w:rsidRDefault="001C38E7" w:rsidP="00DE07D5">
      <w:pPr>
        <w:pStyle w:val="Sinespaciado"/>
        <w:ind w:left="851" w:right="567"/>
        <w:jc w:val="both"/>
        <w:rPr>
          <w:rFonts w:ascii="Palatino Linotype" w:hAnsi="Palatino Linotype"/>
          <w:i/>
          <w:sz w:val="22"/>
        </w:rPr>
      </w:pPr>
    </w:p>
    <w:p w14:paraId="082CFA92" w14:textId="2EA7177A" w:rsidR="00DE07D5" w:rsidRPr="000E105F" w:rsidRDefault="00DE07D5" w:rsidP="00DE07D5">
      <w:pPr>
        <w:pStyle w:val="Sinespaciado"/>
        <w:ind w:left="851" w:right="567"/>
        <w:jc w:val="both"/>
        <w:rPr>
          <w:rFonts w:ascii="Palatino Linotype" w:hAnsi="Palatino Linotype"/>
          <w:sz w:val="22"/>
        </w:rPr>
      </w:pPr>
      <w:r w:rsidRPr="000E105F">
        <w:rPr>
          <w:rFonts w:ascii="Palatino Linotype" w:hAnsi="Palatino Linotype"/>
          <w:i/>
          <w:sz w:val="22"/>
        </w:rPr>
        <w:t>“(…) en ningún momento se le negó el acceso a la información (…) se le impuso la carga fiscal sobre los derechos de cobro del escaneo de la información solicitada derivado de la cantidad de recibos de ingresos, con motivo de los eventos realizados en el gimnasio Municipal Benito Juárez así como el Estadio de Los Pinos; en ese mismo tenor se encuentran las facturas que amparan cada uno de los gastos realizados en los eventos masivos festivos celebrados como el día del niño, día de reyes, día del maestro, día de las madres, día de la mujer, día del padre; desde el 01 de enero de 2016 a la fecha (…)”</w:t>
      </w:r>
      <w:r w:rsidRPr="000E105F">
        <w:rPr>
          <w:rFonts w:ascii="Palatino Linotype" w:hAnsi="Palatino Linotype"/>
          <w:sz w:val="22"/>
        </w:rPr>
        <w:t>(Sic).</w:t>
      </w:r>
    </w:p>
    <w:p w14:paraId="7780E71F" w14:textId="77777777" w:rsidR="00DE07D5" w:rsidRPr="000E105F" w:rsidRDefault="00DE07D5" w:rsidP="00DE07D5">
      <w:pPr>
        <w:pStyle w:val="Sinespaciado"/>
        <w:ind w:left="851" w:right="567"/>
        <w:jc w:val="both"/>
        <w:rPr>
          <w:rFonts w:ascii="Palatino Linotype" w:hAnsi="Palatino Linotype"/>
          <w:i/>
          <w:sz w:val="22"/>
        </w:rPr>
      </w:pPr>
    </w:p>
    <w:p w14:paraId="272F8EF8" w14:textId="0DE894F4" w:rsidR="00DE07D5" w:rsidRPr="000E105F" w:rsidRDefault="00DE07D5" w:rsidP="00DE07D5">
      <w:pPr>
        <w:pStyle w:val="Sinespaciado"/>
        <w:ind w:left="851" w:right="567"/>
        <w:jc w:val="both"/>
        <w:rPr>
          <w:rFonts w:ascii="Palatino Linotype" w:hAnsi="Palatino Linotype"/>
          <w:sz w:val="22"/>
        </w:rPr>
      </w:pPr>
      <w:r w:rsidRPr="000E105F">
        <w:rPr>
          <w:rFonts w:ascii="Palatino Linotype" w:hAnsi="Palatino Linotype"/>
          <w:i/>
          <w:sz w:val="22"/>
        </w:rPr>
        <w:t xml:space="preserve">“En lo que concierne a la versión pública digitalizada del contrato(s) o convenio(s) celebrado(s) con la aseguradora </w:t>
      </w:r>
      <w:proofErr w:type="spellStart"/>
      <w:r w:rsidRPr="000E105F">
        <w:rPr>
          <w:rFonts w:ascii="Palatino Linotype" w:hAnsi="Palatino Linotype"/>
          <w:i/>
          <w:sz w:val="22"/>
        </w:rPr>
        <w:t>Metlife</w:t>
      </w:r>
      <w:proofErr w:type="spellEnd"/>
      <w:r w:rsidRPr="000E105F">
        <w:rPr>
          <w:rFonts w:ascii="Palatino Linotype" w:hAnsi="Palatino Linotype"/>
          <w:i/>
          <w:sz w:val="22"/>
        </w:rPr>
        <w:t xml:space="preserve"> sobre el Fondo de Separación (…) si bien es cierto que la información es pública y la fundamentan los derechos a la información y el de acceso, también cuenta con excepciones en los casos en los que la divulgación se justifica por la necesidad de proteger la vida privada y el patrimonio de las personas, por lo que debe ser blindada su difusión, motivo por el cual (…) el Comité de Transparencia del municipio de Cuautitlán </w:t>
      </w:r>
      <w:proofErr w:type="spellStart"/>
      <w:r w:rsidRPr="000E105F">
        <w:rPr>
          <w:rFonts w:ascii="Palatino Linotype" w:hAnsi="Palatino Linotype"/>
          <w:i/>
          <w:sz w:val="22"/>
        </w:rPr>
        <w:t>emitio</w:t>
      </w:r>
      <w:proofErr w:type="spellEnd"/>
      <w:r w:rsidRPr="000E105F">
        <w:rPr>
          <w:rFonts w:ascii="Palatino Linotype" w:hAnsi="Palatino Linotype"/>
          <w:i/>
          <w:sz w:val="22"/>
        </w:rPr>
        <w:t xml:space="preserve"> el Acuerdo 029/CUAUTIT/DA/2018, mismo que se anexo a la contestación de la solicitud.”</w:t>
      </w:r>
      <w:r w:rsidRPr="000E105F">
        <w:rPr>
          <w:rFonts w:ascii="Palatino Linotype" w:hAnsi="Palatino Linotype"/>
          <w:sz w:val="22"/>
        </w:rPr>
        <w:t xml:space="preserve"> (Sic).</w:t>
      </w:r>
    </w:p>
    <w:p w14:paraId="409563F8" w14:textId="77777777" w:rsidR="00DE07D5" w:rsidRPr="000E105F" w:rsidRDefault="00DE07D5" w:rsidP="008778DF">
      <w:pPr>
        <w:pStyle w:val="Prrafodelista"/>
        <w:tabs>
          <w:tab w:val="left" w:pos="426"/>
        </w:tabs>
        <w:spacing w:line="360" w:lineRule="auto"/>
        <w:ind w:left="0"/>
        <w:jc w:val="both"/>
        <w:rPr>
          <w:rFonts w:ascii="Palatino Linotype" w:hAnsi="Palatino Linotype"/>
        </w:rPr>
      </w:pPr>
    </w:p>
    <w:p w14:paraId="7C09455F" w14:textId="70F55909" w:rsidR="008778DF" w:rsidRPr="000E105F" w:rsidRDefault="00203D95"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Ahora bien, derivado de la respuesta carente de toda fundamentación y motivación, y atendiendo al hecho notorio de que el </w:t>
      </w:r>
      <w:r w:rsidRPr="000E105F">
        <w:rPr>
          <w:rFonts w:ascii="Palatino Linotype" w:hAnsi="Palatino Linotype" w:cs="Arial"/>
          <w:b/>
        </w:rPr>
        <w:t>SUJETO OBLIGADO</w:t>
      </w:r>
      <w:r w:rsidRPr="000E105F">
        <w:rPr>
          <w:rFonts w:ascii="Palatino Linotype" w:hAnsi="Palatino Linotype" w:cs="Arial"/>
        </w:rPr>
        <w:t xml:space="preserve"> no proporcionó ningún documento o se pronunció respecto de alguno de los requerimientos peticionados inicialmente, esta Ponencia </w:t>
      </w:r>
      <w:proofErr w:type="spellStart"/>
      <w:r w:rsidRPr="000E105F">
        <w:rPr>
          <w:rFonts w:ascii="Palatino Linotype" w:hAnsi="Palatino Linotype" w:cs="Arial"/>
        </w:rPr>
        <w:t>Resolutora</w:t>
      </w:r>
      <w:proofErr w:type="spellEnd"/>
      <w:r w:rsidRPr="000E105F">
        <w:rPr>
          <w:rFonts w:ascii="Palatino Linotype" w:hAnsi="Palatino Linotype" w:cs="Arial"/>
        </w:rPr>
        <w:t xml:space="preserve"> determinó inoperante el poner a la vista el informe a la </w:t>
      </w:r>
      <w:r w:rsidRPr="000E105F">
        <w:rPr>
          <w:rFonts w:ascii="Palatino Linotype" w:hAnsi="Palatino Linotype" w:cs="Arial"/>
          <w:b/>
        </w:rPr>
        <w:t>RECURRENTE</w:t>
      </w:r>
      <w:r w:rsidRPr="000E105F">
        <w:rPr>
          <w:rFonts w:ascii="Palatino Linotype" w:hAnsi="Palatino Linotype" w:cs="Arial"/>
        </w:rPr>
        <w:t>, toda vez que el Ayuntamiento de Cuautitlán únicamente pretende justificar su requerimiento de pago</w:t>
      </w:r>
      <w:r w:rsidR="0088681A" w:rsidRPr="000E105F">
        <w:rPr>
          <w:rFonts w:ascii="Palatino Linotype" w:hAnsi="Palatino Linotype" w:cs="Arial"/>
        </w:rPr>
        <w:t>.</w:t>
      </w:r>
    </w:p>
    <w:p w14:paraId="77556276"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365829C7" w14:textId="128CB1B1" w:rsidR="008778DF" w:rsidRPr="000E105F" w:rsidRDefault="0088681A"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Por otro lado, no se ignora la pretensión del </w:t>
      </w:r>
      <w:r w:rsidRPr="000E105F">
        <w:rPr>
          <w:rFonts w:ascii="Palatino Linotype" w:hAnsi="Palatino Linotype" w:cs="Arial"/>
          <w:b/>
        </w:rPr>
        <w:t>SUJETO OBLIGADO</w:t>
      </w:r>
      <w:r w:rsidRPr="000E105F">
        <w:rPr>
          <w:rFonts w:ascii="Palatino Linotype" w:hAnsi="Palatino Linotype" w:cs="Arial"/>
        </w:rPr>
        <w:t xml:space="preserve"> de clasificar la información relacionada con el Fondo de Separación administrado por la aseguradora </w:t>
      </w:r>
      <w:proofErr w:type="spellStart"/>
      <w:r w:rsidRPr="000E105F">
        <w:rPr>
          <w:rFonts w:ascii="Palatino Linotype" w:hAnsi="Palatino Linotype" w:cs="Arial"/>
        </w:rPr>
        <w:t>Metlife</w:t>
      </w:r>
      <w:proofErr w:type="spellEnd"/>
      <w:r w:rsidRPr="000E105F">
        <w:rPr>
          <w:rFonts w:ascii="Palatino Linotype" w:hAnsi="Palatino Linotype" w:cs="Arial"/>
        </w:rPr>
        <w:t xml:space="preserve">, sin embargo, manifiesta que envió adjunto a la respuesta, el respectivo acuerdo de clasificación emitido por su Comité de Transparencia, empero, de constancias de autos que obran en el expediente electrónico del SAIMEX, </w:t>
      </w:r>
      <w:r w:rsidRPr="000E105F">
        <w:rPr>
          <w:rFonts w:ascii="Palatino Linotype" w:hAnsi="Palatino Linotype" w:cs="Arial"/>
          <w:b/>
        </w:rPr>
        <w:t>no se aprecia que el SUJETO OBLIGADO haya adjuntado archivo alguno a su solicitud de pago</w:t>
      </w:r>
      <w:r w:rsidRPr="000E105F">
        <w:rPr>
          <w:rFonts w:ascii="Palatino Linotype" w:hAnsi="Palatino Linotype" w:cs="Arial"/>
        </w:rPr>
        <w:t xml:space="preserve"> como se muestra por medio de la siguiente captura de pantalla:</w:t>
      </w:r>
    </w:p>
    <w:p w14:paraId="3A898475" w14:textId="252ECF3D" w:rsidR="0088681A" w:rsidRPr="000E105F" w:rsidRDefault="00E77153" w:rsidP="0088681A">
      <w:pPr>
        <w:pStyle w:val="Prrafodelista"/>
        <w:tabs>
          <w:tab w:val="left" w:pos="426"/>
        </w:tabs>
        <w:spacing w:line="360" w:lineRule="auto"/>
        <w:ind w:left="0"/>
        <w:jc w:val="center"/>
        <w:rPr>
          <w:rFonts w:ascii="Palatino Linotype" w:hAnsi="Palatino Linotype"/>
        </w:rPr>
      </w:pPr>
      <w:r w:rsidRPr="00E77153">
        <w:rPr>
          <w:rFonts w:ascii="Palatino Linotype" w:hAnsi="Palatino Linotype"/>
          <w:noProof/>
          <w:lang w:val="es-MX" w:eastAsia="es-MX"/>
        </w:rPr>
        <w:drawing>
          <wp:inline distT="0" distB="0" distL="0" distR="0" wp14:anchorId="34A36C7F" wp14:editId="204AEBE3">
            <wp:extent cx="5173362" cy="3607407"/>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9905" cy="3611970"/>
                    </a:xfrm>
                    <a:prstGeom prst="rect">
                      <a:avLst/>
                    </a:prstGeom>
                    <a:noFill/>
                    <a:ln>
                      <a:noFill/>
                    </a:ln>
                  </pic:spPr>
                </pic:pic>
              </a:graphicData>
            </a:graphic>
          </wp:inline>
        </w:drawing>
      </w:r>
    </w:p>
    <w:p w14:paraId="48AB4CFA" w14:textId="77777777" w:rsidR="0088681A" w:rsidRPr="000E105F" w:rsidRDefault="0088681A" w:rsidP="008778DF">
      <w:pPr>
        <w:pStyle w:val="Prrafodelista"/>
        <w:tabs>
          <w:tab w:val="left" w:pos="426"/>
        </w:tabs>
        <w:spacing w:line="360" w:lineRule="auto"/>
        <w:ind w:left="0"/>
        <w:jc w:val="both"/>
        <w:rPr>
          <w:rFonts w:ascii="Palatino Linotype" w:hAnsi="Palatino Linotype"/>
        </w:rPr>
      </w:pPr>
    </w:p>
    <w:p w14:paraId="2794B728" w14:textId="725F7ED2" w:rsidR="008778DF" w:rsidRPr="000E105F" w:rsidRDefault="00C0104A"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Dicho lo anterior, la sustanciación del presente estudio versará en cuatro partes, a efecto de analizar a detalle las obligaciones de transparencia y acceso a la información del </w:t>
      </w:r>
      <w:r w:rsidRPr="000E105F">
        <w:rPr>
          <w:rFonts w:ascii="Palatino Linotype" w:hAnsi="Palatino Linotype" w:cs="Arial"/>
          <w:b/>
        </w:rPr>
        <w:t>SUJETO OBLIGADO</w:t>
      </w:r>
      <w:r w:rsidRPr="000E105F">
        <w:rPr>
          <w:rFonts w:ascii="Palatino Linotype" w:hAnsi="Palatino Linotype" w:cs="Arial"/>
        </w:rPr>
        <w:t xml:space="preserve">, comenzando por los documentos relacionados con las sesiones de cabildo, los eventos con venta de boletaje al público </w:t>
      </w:r>
      <w:r w:rsidRPr="000E105F">
        <w:rPr>
          <w:rFonts w:ascii="Palatino Linotype" w:hAnsi="Palatino Linotype" w:cs="Arial"/>
        </w:rPr>
        <w:lastRenderedPageBreak/>
        <w:t xml:space="preserve">en general realizados en el gimnasio municipal “Benito Juárez” o en el estadio “Los Pinos”, los eventos festivos masivos públicos, y finalmente, el fondo de separación administrado por la aseguradora </w:t>
      </w:r>
      <w:proofErr w:type="spellStart"/>
      <w:r w:rsidRPr="000E105F">
        <w:rPr>
          <w:rFonts w:ascii="Palatino Linotype" w:hAnsi="Palatino Linotype" w:cs="Arial"/>
        </w:rPr>
        <w:t>Metlife</w:t>
      </w:r>
      <w:proofErr w:type="spellEnd"/>
      <w:r w:rsidRPr="000E105F">
        <w:rPr>
          <w:rFonts w:ascii="Palatino Linotype" w:hAnsi="Palatino Linotype" w:cs="Arial"/>
        </w:rPr>
        <w:t>.</w:t>
      </w:r>
    </w:p>
    <w:p w14:paraId="5A2EC4E8"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71956C49" w14:textId="112A022B" w:rsidR="001C347E" w:rsidRPr="000E105F" w:rsidRDefault="001C347E" w:rsidP="001C347E">
      <w:pPr>
        <w:pStyle w:val="Prrafodelista"/>
        <w:tabs>
          <w:tab w:val="left" w:pos="426"/>
        </w:tabs>
        <w:spacing w:line="360" w:lineRule="auto"/>
        <w:ind w:left="0"/>
        <w:jc w:val="both"/>
        <w:outlineLvl w:val="2"/>
        <w:rPr>
          <w:rFonts w:ascii="Palatino Linotype" w:hAnsi="Palatino Linotype"/>
          <w:b/>
        </w:rPr>
      </w:pPr>
      <w:bookmarkStart w:id="53" w:name="_Toc532232644"/>
      <w:r w:rsidRPr="000E105F">
        <w:rPr>
          <w:rFonts w:ascii="Palatino Linotype" w:hAnsi="Palatino Linotype"/>
          <w:b/>
        </w:rPr>
        <w:t>III. De los documentos relacionados con las sesiones de cabildo.</w:t>
      </w:r>
      <w:bookmarkEnd w:id="53"/>
    </w:p>
    <w:p w14:paraId="0C681CEA" w14:textId="77777777" w:rsidR="001C347E" w:rsidRPr="000E105F" w:rsidRDefault="001C347E" w:rsidP="008778DF">
      <w:pPr>
        <w:pStyle w:val="Prrafodelista"/>
        <w:tabs>
          <w:tab w:val="left" w:pos="426"/>
        </w:tabs>
        <w:spacing w:line="360" w:lineRule="auto"/>
        <w:ind w:left="0"/>
        <w:jc w:val="both"/>
        <w:rPr>
          <w:rFonts w:ascii="Palatino Linotype" w:hAnsi="Palatino Linotype"/>
        </w:rPr>
      </w:pPr>
    </w:p>
    <w:p w14:paraId="1FB230EF" w14:textId="4F27D055" w:rsidR="008778DF" w:rsidRPr="000E105F" w:rsidRDefault="001C347E"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Como se expuso en el apartado anterior, la </w:t>
      </w:r>
      <w:r w:rsidRPr="000E105F">
        <w:rPr>
          <w:rFonts w:ascii="Palatino Linotype" w:hAnsi="Palatino Linotype" w:cs="Arial"/>
          <w:b/>
        </w:rPr>
        <w:t>RECURRENTE</w:t>
      </w:r>
      <w:r w:rsidRPr="000E105F">
        <w:rPr>
          <w:rFonts w:ascii="Palatino Linotype" w:hAnsi="Palatino Linotype" w:cs="Arial"/>
        </w:rPr>
        <w:t xml:space="preserve"> solicitó del Ayuntamiento de Cuautitlán, la siguiente información:</w:t>
      </w:r>
    </w:p>
    <w:p w14:paraId="4F44DB09" w14:textId="7922EE09" w:rsidR="008778DF" w:rsidRPr="000E105F" w:rsidRDefault="001C347E" w:rsidP="001C347E">
      <w:pPr>
        <w:pStyle w:val="Prrafodelista"/>
        <w:numPr>
          <w:ilvl w:val="0"/>
          <w:numId w:val="43"/>
        </w:numPr>
        <w:tabs>
          <w:tab w:val="left" w:pos="426"/>
        </w:tabs>
        <w:spacing w:line="360" w:lineRule="auto"/>
        <w:jc w:val="both"/>
        <w:rPr>
          <w:rFonts w:ascii="Palatino Linotype" w:hAnsi="Palatino Linotype"/>
        </w:rPr>
      </w:pPr>
      <w:r w:rsidRPr="000E105F">
        <w:rPr>
          <w:rFonts w:ascii="Palatino Linotype" w:hAnsi="Palatino Linotype"/>
        </w:rPr>
        <w:t>Documentos u oficios donde conste la solicitud o propuesta por parte del síndico o alguno de los diez regidores, para incluir en el orden del día de las sesiones de cabildo todos y cada uno de los puntos o asuntos a desahogar en las mismas.</w:t>
      </w:r>
    </w:p>
    <w:p w14:paraId="27BBC493" w14:textId="2E9118A9" w:rsidR="001C347E" w:rsidRPr="000E105F" w:rsidRDefault="001C347E" w:rsidP="001C347E">
      <w:pPr>
        <w:pStyle w:val="Prrafodelista"/>
        <w:numPr>
          <w:ilvl w:val="0"/>
          <w:numId w:val="43"/>
        </w:numPr>
        <w:tabs>
          <w:tab w:val="left" w:pos="426"/>
        </w:tabs>
        <w:spacing w:line="360" w:lineRule="auto"/>
        <w:jc w:val="both"/>
        <w:rPr>
          <w:rFonts w:ascii="Palatino Linotype" w:hAnsi="Palatino Linotype"/>
        </w:rPr>
      </w:pPr>
      <w:r w:rsidRPr="000E105F">
        <w:rPr>
          <w:rFonts w:ascii="Palatino Linotype" w:hAnsi="Palatino Linotype"/>
        </w:rPr>
        <w:t>Documentos u oficios donde se dé cuenta por parte de la secretaría correspondiente, acerca de la negativa o imposibilidad para incluir en el orden del día de las sesiones de cabildo, los puntos o asuntos solicitados por el síndico o alguno de los diez regidores.</w:t>
      </w:r>
    </w:p>
    <w:p w14:paraId="2FF03E41" w14:textId="0CE5372C" w:rsidR="001C347E" w:rsidRPr="000E105F" w:rsidRDefault="001C347E" w:rsidP="001C347E">
      <w:pPr>
        <w:pStyle w:val="Prrafodelista"/>
        <w:numPr>
          <w:ilvl w:val="0"/>
          <w:numId w:val="43"/>
        </w:numPr>
        <w:tabs>
          <w:tab w:val="left" w:pos="426"/>
        </w:tabs>
        <w:spacing w:line="360" w:lineRule="auto"/>
        <w:jc w:val="both"/>
        <w:rPr>
          <w:rFonts w:ascii="Palatino Linotype" w:hAnsi="Palatino Linotype"/>
        </w:rPr>
      </w:pPr>
      <w:r w:rsidRPr="000E105F">
        <w:rPr>
          <w:rFonts w:ascii="Palatino Linotype" w:hAnsi="Palatino Linotype"/>
        </w:rPr>
        <w:t>Documentos exhibidos por la presidenta municipal constitucional, la presidenta municipal sustituta, el síndico o alguno de los diez regidores, donde conste el aviso o informe que cada uno de los servidores públicos realizó sobre cada una de sus inasistencias justificadas a sesión de cabildo.</w:t>
      </w:r>
    </w:p>
    <w:p w14:paraId="45702FB6" w14:textId="77777777" w:rsidR="001C347E" w:rsidRPr="000E105F" w:rsidRDefault="001C347E" w:rsidP="008778DF">
      <w:pPr>
        <w:pStyle w:val="Prrafodelista"/>
        <w:tabs>
          <w:tab w:val="left" w:pos="426"/>
        </w:tabs>
        <w:spacing w:line="360" w:lineRule="auto"/>
        <w:ind w:left="0"/>
        <w:jc w:val="both"/>
        <w:rPr>
          <w:rFonts w:ascii="Palatino Linotype" w:hAnsi="Palatino Linotype"/>
        </w:rPr>
      </w:pPr>
    </w:p>
    <w:p w14:paraId="1F93D18C" w14:textId="53F49C40" w:rsidR="008778DF" w:rsidRPr="000E105F" w:rsidRDefault="00B7082D" w:rsidP="00A644BC">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Al respecto, </w:t>
      </w:r>
      <w:r w:rsidR="00F81BE6" w:rsidRPr="000E105F">
        <w:rPr>
          <w:rFonts w:ascii="Palatino Linotype" w:hAnsi="Palatino Linotype" w:cs="Arial"/>
        </w:rPr>
        <w:t xml:space="preserve">es menester manifestar que el </w:t>
      </w:r>
      <w:r w:rsidR="00F81BE6" w:rsidRPr="000E105F">
        <w:rPr>
          <w:rFonts w:ascii="Palatino Linotype" w:hAnsi="Palatino Linotype" w:cs="Arial"/>
          <w:b/>
        </w:rPr>
        <w:t>SUJETO OBLIGADO</w:t>
      </w:r>
      <w:r w:rsidR="00F81BE6" w:rsidRPr="000E105F">
        <w:rPr>
          <w:rFonts w:ascii="Palatino Linotype" w:hAnsi="Palatino Linotype" w:cs="Arial"/>
        </w:rPr>
        <w:t xml:space="preserve"> no realizó ningún pronunciamiento en lo que refiere a lo peticionado sobre su cabildo o los integrantes de éste, por lo que </w:t>
      </w:r>
      <w:r w:rsidR="006625F8" w:rsidRPr="000E105F">
        <w:rPr>
          <w:rFonts w:ascii="Palatino Linotype" w:hAnsi="Palatino Linotype" w:cs="Arial"/>
        </w:rPr>
        <w:t xml:space="preserve">resulta necesario en primer término establecer la competencia del </w:t>
      </w:r>
      <w:r w:rsidR="006625F8" w:rsidRPr="000E105F">
        <w:rPr>
          <w:rFonts w:ascii="Palatino Linotype" w:hAnsi="Palatino Linotype" w:cs="Arial"/>
          <w:b/>
        </w:rPr>
        <w:t>SUJETO OBLIGADO</w:t>
      </w:r>
      <w:r w:rsidR="006625F8" w:rsidRPr="000E105F">
        <w:rPr>
          <w:rFonts w:ascii="Palatino Linotype" w:hAnsi="Palatino Linotype" w:cs="Arial"/>
        </w:rPr>
        <w:t xml:space="preserve"> para poseer, generar o administrar la información solicitada, competencia que se halla contenida</w:t>
      </w:r>
      <w:r w:rsidR="00F81BE6" w:rsidRPr="000E105F">
        <w:rPr>
          <w:rFonts w:ascii="Palatino Linotype" w:hAnsi="Palatino Linotype" w:cs="Arial"/>
        </w:rPr>
        <w:t xml:space="preserve"> en los artículos </w:t>
      </w:r>
      <w:r w:rsidR="006625F8" w:rsidRPr="000E105F">
        <w:rPr>
          <w:rFonts w:ascii="Palatino Linotype" w:hAnsi="Palatino Linotype" w:cs="Arial"/>
        </w:rPr>
        <w:t>27,</w:t>
      </w:r>
      <w:r w:rsidR="00F81BE6" w:rsidRPr="000E105F">
        <w:rPr>
          <w:rFonts w:ascii="Palatino Linotype" w:hAnsi="Palatino Linotype" w:cs="Arial"/>
        </w:rPr>
        <w:t xml:space="preserve"> 28</w:t>
      </w:r>
      <w:r w:rsidR="006625F8" w:rsidRPr="000E105F">
        <w:rPr>
          <w:rFonts w:ascii="Palatino Linotype" w:hAnsi="Palatino Linotype" w:cs="Arial"/>
        </w:rPr>
        <w:t xml:space="preserve"> y </w:t>
      </w:r>
      <w:r w:rsidR="006625F8" w:rsidRPr="000E105F">
        <w:rPr>
          <w:rFonts w:ascii="Palatino Linotype" w:hAnsi="Palatino Linotype" w:cs="Arial"/>
        </w:rPr>
        <w:lastRenderedPageBreak/>
        <w:t>30</w:t>
      </w:r>
      <w:r w:rsidR="00F81BE6" w:rsidRPr="000E105F">
        <w:rPr>
          <w:rFonts w:ascii="Palatino Linotype" w:hAnsi="Palatino Linotype" w:cs="Arial"/>
        </w:rPr>
        <w:t xml:space="preserve"> de la Ley Orgánica Municipal del Estado de México, los cuales manifiestan lo siguiente:</w:t>
      </w:r>
    </w:p>
    <w:p w14:paraId="6B8100EE" w14:textId="77777777" w:rsidR="00F81BE6" w:rsidRPr="000E105F" w:rsidRDefault="001C38E7" w:rsidP="001C38E7">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27.-</w:t>
      </w:r>
      <w:r w:rsidRPr="000E105F">
        <w:rPr>
          <w:rFonts w:ascii="Palatino Linotype" w:hAnsi="Palatino Linotype"/>
          <w:i/>
          <w:sz w:val="22"/>
        </w:rPr>
        <w:t xml:space="preserve"> Los ayuntamientos como órganos deliberantes, </w:t>
      </w:r>
      <w:r w:rsidRPr="000E105F">
        <w:rPr>
          <w:rFonts w:ascii="Palatino Linotype" w:hAnsi="Palatino Linotype"/>
          <w:b/>
          <w:i/>
          <w:sz w:val="22"/>
        </w:rPr>
        <w:t>deberán resolver colegiadamente los asuntos de su competencia</w:t>
      </w:r>
      <w:r w:rsidRPr="000E105F">
        <w:rPr>
          <w:rFonts w:ascii="Palatino Linotype" w:hAnsi="Palatino Linotype"/>
          <w:i/>
          <w:sz w:val="22"/>
        </w:rPr>
        <w:t xml:space="preserve">. </w:t>
      </w:r>
    </w:p>
    <w:p w14:paraId="4DBF70B6" w14:textId="77777777" w:rsidR="00F81BE6" w:rsidRPr="000E105F" w:rsidRDefault="001C38E7" w:rsidP="001C38E7">
      <w:pPr>
        <w:pStyle w:val="Sinespaciado"/>
        <w:ind w:left="851" w:right="567"/>
        <w:jc w:val="both"/>
        <w:rPr>
          <w:rFonts w:ascii="Palatino Linotype" w:hAnsi="Palatino Linotype"/>
          <w:i/>
          <w:sz w:val="22"/>
        </w:rPr>
      </w:pPr>
      <w:r w:rsidRPr="000E105F">
        <w:rPr>
          <w:rFonts w:ascii="Palatino Linotype" w:hAnsi="Palatino Linotype"/>
          <w:i/>
          <w:sz w:val="22"/>
        </w:rPr>
        <w:t>Para lo cual los Ayuntamientos deberán expedir o reformar, en su caso, en la tercera sesión que celebren, el Reglamento de Cabildo, debiendo publicarse en la Gaceta Municipal.</w:t>
      </w:r>
      <w:r w:rsidR="00F81BE6" w:rsidRPr="000E105F">
        <w:rPr>
          <w:rFonts w:ascii="Palatino Linotype" w:hAnsi="Palatino Linotype"/>
          <w:i/>
          <w:sz w:val="22"/>
        </w:rPr>
        <w:t>”</w:t>
      </w:r>
      <w:r w:rsidRPr="000E105F">
        <w:rPr>
          <w:rFonts w:ascii="Palatino Linotype" w:hAnsi="Palatino Linotype"/>
          <w:i/>
          <w:sz w:val="22"/>
        </w:rPr>
        <w:t xml:space="preserve"> </w:t>
      </w:r>
    </w:p>
    <w:p w14:paraId="6026C71C" w14:textId="77777777" w:rsidR="00F81BE6" w:rsidRPr="000E105F" w:rsidRDefault="00F81BE6" w:rsidP="001C38E7">
      <w:pPr>
        <w:pStyle w:val="Sinespaciado"/>
        <w:ind w:left="851" w:right="567"/>
        <w:jc w:val="both"/>
        <w:rPr>
          <w:rFonts w:ascii="Palatino Linotype" w:hAnsi="Palatino Linotype"/>
          <w:i/>
          <w:sz w:val="22"/>
        </w:rPr>
      </w:pPr>
    </w:p>
    <w:p w14:paraId="30B4F4F2" w14:textId="77777777" w:rsidR="00F81BE6" w:rsidRPr="000E105F" w:rsidRDefault="00F81BE6" w:rsidP="001C38E7">
      <w:pPr>
        <w:pStyle w:val="Sinespaciado"/>
        <w:ind w:left="851" w:right="567"/>
        <w:jc w:val="both"/>
        <w:rPr>
          <w:rFonts w:ascii="Palatino Linotype" w:hAnsi="Palatino Linotype"/>
          <w:i/>
          <w:sz w:val="22"/>
        </w:rPr>
      </w:pPr>
      <w:r w:rsidRPr="000E105F">
        <w:rPr>
          <w:rFonts w:ascii="Palatino Linotype" w:hAnsi="Palatino Linotype"/>
          <w:i/>
          <w:sz w:val="22"/>
        </w:rPr>
        <w:t>“</w:t>
      </w:r>
      <w:r w:rsidR="001C38E7" w:rsidRPr="000E105F">
        <w:rPr>
          <w:rFonts w:ascii="Palatino Linotype" w:hAnsi="Palatino Linotype"/>
          <w:b/>
          <w:i/>
          <w:sz w:val="22"/>
        </w:rPr>
        <w:t>Artículo 28.-</w:t>
      </w:r>
      <w:r w:rsidR="001C38E7" w:rsidRPr="000E105F">
        <w:rPr>
          <w:rFonts w:ascii="Palatino Linotype" w:hAnsi="Palatino Linotype"/>
          <w:i/>
          <w:sz w:val="22"/>
        </w:rPr>
        <w:t xml:space="preserve"> Los ayuntamientos </w:t>
      </w:r>
      <w:r w:rsidR="001C38E7" w:rsidRPr="000E105F">
        <w:rPr>
          <w:rFonts w:ascii="Palatino Linotype" w:hAnsi="Palatino Linotype"/>
          <w:b/>
          <w:i/>
          <w:sz w:val="22"/>
        </w:rPr>
        <w:t>sesionarán cuando menos una vez cada ocho día</w:t>
      </w:r>
      <w:r w:rsidR="001C38E7" w:rsidRPr="000E105F">
        <w:rPr>
          <w:rFonts w:ascii="Palatino Linotype" w:hAnsi="Palatino Linotype"/>
          <w:i/>
          <w:sz w:val="22"/>
        </w:rPr>
        <w:t xml:space="preserve">s o cuantas veces sea necesario en asuntos de urgente resolución, a petición de la mayoría de sus miembros y podrán declararse en sesión permanente cuando la importancia del asunto lo requiera. </w:t>
      </w:r>
    </w:p>
    <w:p w14:paraId="28393E47" w14:textId="77777777" w:rsidR="00F81BE6" w:rsidRPr="000E105F" w:rsidRDefault="001C38E7" w:rsidP="001C38E7">
      <w:pPr>
        <w:pStyle w:val="Sinespaciado"/>
        <w:ind w:left="851" w:right="567"/>
        <w:jc w:val="both"/>
        <w:rPr>
          <w:rFonts w:ascii="Palatino Linotype" w:hAnsi="Palatino Linotype"/>
          <w:i/>
          <w:sz w:val="22"/>
        </w:rPr>
      </w:pPr>
      <w:r w:rsidRPr="000E105F">
        <w:rPr>
          <w:rFonts w:ascii="Palatino Linotype" w:hAnsi="Palatino Linotype"/>
          <w:i/>
          <w:sz w:val="22"/>
        </w:rPr>
        <w:t xml:space="preserve">Las sesiones de los ayuntamientos serán públicas y deberán transmitirse a través de la página de internet del municipio. </w:t>
      </w:r>
    </w:p>
    <w:p w14:paraId="084F56E6" w14:textId="77777777" w:rsidR="00F81BE6" w:rsidRPr="000E105F" w:rsidRDefault="001C38E7" w:rsidP="001C38E7">
      <w:pPr>
        <w:pStyle w:val="Sinespaciado"/>
        <w:ind w:left="851" w:right="567"/>
        <w:jc w:val="both"/>
        <w:rPr>
          <w:rFonts w:ascii="Palatino Linotype" w:hAnsi="Palatino Linotype"/>
          <w:i/>
          <w:sz w:val="22"/>
        </w:rPr>
      </w:pPr>
      <w:r w:rsidRPr="000E105F">
        <w:rPr>
          <w:rFonts w:ascii="Palatino Linotype" w:hAnsi="Palatino Linotype"/>
          <w:i/>
          <w:sz w:val="22"/>
        </w:rPr>
        <w:t xml:space="preserve">Las sesiones de los ayuntamientos se celebrarán en la sala de cabildos; y cuando la solemnidad del caso lo requiera, en el recinto previamente declarado oficial para tal objeto. </w:t>
      </w:r>
    </w:p>
    <w:p w14:paraId="54A52872" w14:textId="66C56D4D" w:rsidR="001C38E7" w:rsidRPr="000E105F" w:rsidRDefault="001C38E7" w:rsidP="001C38E7">
      <w:pPr>
        <w:pStyle w:val="Sinespaciado"/>
        <w:ind w:left="851" w:right="567"/>
        <w:jc w:val="both"/>
        <w:rPr>
          <w:rFonts w:ascii="Palatino Linotype" w:hAnsi="Palatino Linotype"/>
          <w:i/>
          <w:sz w:val="22"/>
        </w:rPr>
      </w:pPr>
      <w:r w:rsidRPr="000E105F">
        <w:rPr>
          <w:rFonts w:ascii="Palatino Linotype" w:hAnsi="Palatino Linotype"/>
          <w:i/>
          <w:sz w:val="22"/>
        </w:rPr>
        <w:t>Los ayuntamientos sesionarán en cabildo abierto cuando menos bimestralmente.</w:t>
      </w:r>
    </w:p>
    <w:p w14:paraId="3608C3AE" w14:textId="7017BD42" w:rsidR="00F81BE6" w:rsidRPr="000E105F" w:rsidRDefault="00F81BE6" w:rsidP="001C38E7">
      <w:pPr>
        <w:pStyle w:val="Sinespaciado"/>
        <w:ind w:left="851" w:right="567"/>
        <w:jc w:val="both"/>
        <w:rPr>
          <w:rFonts w:ascii="Palatino Linotype" w:hAnsi="Palatino Linotype"/>
          <w:i/>
          <w:sz w:val="22"/>
        </w:rPr>
      </w:pPr>
      <w:r w:rsidRPr="000E105F">
        <w:rPr>
          <w:rFonts w:ascii="Palatino Linotype" w:hAnsi="Palatino Linotype"/>
          <w:i/>
          <w:sz w:val="22"/>
        </w:rPr>
        <w:t>(….)</w:t>
      </w:r>
      <w:r w:rsidR="006625F8" w:rsidRPr="000E105F">
        <w:rPr>
          <w:rFonts w:ascii="Palatino Linotype" w:hAnsi="Palatino Linotype"/>
          <w:i/>
          <w:sz w:val="22"/>
        </w:rPr>
        <w:t>”</w:t>
      </w:r>
    </w:p>
    <w:p w14:paraId="274141CB" w14:textId="77777777" w:rsidR="005B244D" w:rsidRPr="000E105F" w:rsidRDefault="005B244D" w:rsidP="001C38E7">
      <w:pPr>
        <w:pStyle w:val="Sinespaciado"/>
        <w:ind w:left="851" w:right="567"/>
        <w:jc w:val="both"/>
        <w:rPr>
          <w:rFonts w:ascii="Palatino Linotype" w:hAnsi="Palatino Linotype"/>
          <w:i/>
          <w:sz w:val="22"/>
        </w:rPr>
      </w:pPr>
    </w:p>
    <w:p w14:paraId="0D85D9AC" w14:textId="7CC8184B" w:rsidR="005B244D" w:rsidRPr="000E105F" w:rsidRDefault="005B244D" w:rsidP="005B244D">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30.</w:t>
      </w:r>
      <w:r w:rsidRPr="000E105F">
        <w:rPr>
          <w:rFonts w:ascii="Palatino Linotype" w:hAnsi="Palatino Linotype"/>
          <w:i/>
          <w:sz w:val="22"/>
        </w:rPr>
        <w:t xml:space="preserve"> </w:t>
      </w:r>
      <w:r w:rsidRPr="000E105F">
        <w:rPr>
          <w:rFonts w:ascii="Palatino Linotype" w:hAnsi="Palatino Linotype"/>
          <w:b/>
          <w:i/>
          <w:sz w:val="22"/>
        </w:rPr>
        <w:t>Las sesiones</w:t>
      </w:r>
      <w:r w:rsidRPr="000E105F">
        <w:rPr>
          <w:rFonts w:ascii="Palatino Linotype" w:hAnsi="Palatino Linotype"/>
          <w:i/>
          <w:sz w:val="22"/>
        </w:rPr>
        <w:t xml:space="preserve"> del ayuntamiento </w:t>
      </w:r>
      <w:r w:rsidRPr="000E105F">
        <w:rPr>
          <w:rFonts w:ascii="Palatino Linotype" w:hAnsi="Palatino Linotype"/>
          <w:b/>
          <w:i/>
          <w:sz w:val="22"/>
        </w:rPr>
        <w:t>serán presididas por el presidente municipal o por quien lo sustituya legalmente</w:t>
      </w:r>
      <w:r w:rsidRPr="000E105F">
        <w:rPr>
          <w:rFonts w:ascii="Palatino Linotype" w:hAnsi="Palatino Linotype"/>
          <w:i/>
          <w:sz w:val="22"/>
        </w:rPr>
        <w:t>;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59C478A6" w14:textId="2FD0CA66" w:rsidR="006625F8" w:rsidRPr="000E105F" w:rsidRDefault="006625F8" w:rsidP="005B244D">
      <w:pPr>
        <w:pStyle w:val="Sinespaciado"/>
        <w:ind w:left="851" w:right="567"/>
        <w:jc w:val="both"/>
        <w:rPr>
          <w:rFonts w:ascii="Palatino Linotype" w:hAnsi="Palatino Linotype"/>
          <w:i/>
          <w:sz w:val="22"/>
        </w:rPr>
      </w:pPr>
      <w:r w:rsidRPr="000E105F">
        <w:rPr>
          <w:rFonts w:ascii="Palatino Linotype" w:hAnsi="Palatino Linotype"/>
          <w:i/>
          <w:sz w:val="22"/>
        </w:rPr>
        <w:t>(…)”</w:t>
      </w:r>
    </w:p>
    <w:p w14:paraId="77F17F59" w14:textId="111359C5" w:rsidR="006625F8" w:rsidRPr="000E105F" w:rsidRDefault="006625F8" w:rsidP="005B244D">
      <w:pPr>
        <w:pStyle w:val="Sinespaciado"/>
        <w:ind w:left="851" w:right="567"/>
        <w:jc w:val="both"/>
        <w:rPr>
          <w:rFonts w:ascii="Palatino Linotype" w:hAnsi="Palatino Linotype"/>
          <w:sz w:val="22"/>
        </w:rPr>
      </w:pPr>
      <w:r w:rsidRPr="000E105F">
        <w:rPr>
          <w:rFonts w:ascii="Palatino Linotype" w:hAnsi="Palatino Linotype"/>
          <w:sz w:val="22"/>
        </w:rPr>
        <w:t>(Énfasis añadido)</w:t>
      </w:r>
    </w:p>
    <w:p w14:paraId="5F0D7454" w14:textId="77777777" w:rsidR="001C38E7" w:rsidRPr="000E105F" w:rsidRDefault="001C38E7" w:rsidP="008778DF">
      <w:pPr>
        <w:pStyle w:val="Prrafodelista"/>
        <w:tabs>
          <w:tab w:val="left" w:pos="426"/>
        </w:tabs>
        <w:spacing w:line="360" w:lineRule="auto"/>
        <w:ind w:left="0"/>
        <w:jc w:val="both"/>
        <w:rPr>
          <w:rFonts w:ascii="Palatino Linotype" w:hAnsi="Palatino Linotype"/>
        </w:rPr>
      </w:pPr>
    </w:p>
    <w:p w14:paraId="10EF2942" w14:textId="05B5B72F" w:rsidR="008778DF" w:rsidRPr="000E105F" w:rsidRDefault="005B244D"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Atento a lo anterior, la legislación en mérito destaca que los ayuntamientos deberán resolver de forma colegiada los asuntos de su competencia por medio de </w:t>
      </w:r>
      <w:r w:rsidRPr="000E105F">
        <w:rPr>
          <w:rFonts w:ascii="Palatino Linotype" w:hAnsi="Palatino Linotype" w:cs="Arial"/>
        </w:rPr>
        <w:lastRenderedPageBreak/>
        <w:t>sesiones de su cabildo, para lo cual, deberán contar con un Reglamento de Cabildo, siendo en el caso particular que nos ocupa, el Reglamento Interno de Cabildo de Cuautitlán, el cual, de conformidad con su artículo 1 “</w:t>
      </w:r>
      <w:r w:rsidRPr="000E105F">
        <w:rPr>
          <w:rFonts w:ascii="Palatino Linotype" w:hAnsi="Palatino Linotype" w:cs="Arial"/>
          <w:i/>
        </w:rPr>
        <w:t xml:space="preserve">(…) tiene por objeto establecer las normas conforme a las cuales se regulará el funcionamiento y desarrollo de las Sesiones de Cabildo y de los integrantes del Ayuntamiento en las Comisiones </w:t>
      </w:r>
      <w:proofErr w:type="spellStart"/>
      <w:r w:rsidRPr="000E105F">
        <w:rPr>
          <w:rFonts w:ascii="Palatino Linotype" w:hAnsi="Palatino Linotype" w:cs="Arial"/>
          <w:i/>
        </w:rPr>
        <w:t>Edilicas</w:t>
      </w:r>
      <w:proofErr w:type="spellEnd"/>
      <w:r w:rsidRPr="000E105F">
        <w:rPr>
          <w:rFonts w:ascii="Palatino Linotype" w:hAnsi="Palatino Linotype" w:cs="Arial"/>
          <w:i/>
        </w:rPr>
        <w:t xml:space="preserve"> (…)”.</w:t>
      </w:r>
    </w:p>
    <w:p w14:paraId="04DAA335"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3FACAC9E" w14:textId="34EA2CEC" w:rsidR="008778DF" w:rsidRPr="000E105F" w:rsidRDefault="00FC5373"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rPr>
        <w:t xml:space="preserve">De tal modo que a efecto de comprobar la estructuración del cabildo del Ayuntamiento de Cuautitlán, esta Ponencia </w:t>
      </w:r>
      <w:proofErr w:type="spellStart"/>
      <w:r w:rsidRPr="000E105F">
        <w:rPr>
          <w:rFonts w:ascii="Palatino Linotype" w:hAnsi="Palatino Linotype"/>
        </w:rPr>
        <w:t>Resolutora</w:t>
      </w:r>
      <w:proofErr w:type="spellEnd"/>
      <w:r w:rsidRPr="000E105F">
        <w:rPr>
          <w:rFonts w:ascii="Palatino Linotype" w:hAnsi="Palatino Linotype"/>
        </w:rPr>
        <w:t xml:space="preserve"> accedió a</w:t>
      </w:r>
      <w:r w:rsidR="006625F8" w:rsidRPr="000E105F">
        <w:rPr>
          <w:rFonts w:ascii="Palatino Linotype" w:hAnsi="Palatino Linotype"/>
        </w:rPr>
        <w:t xml:space="preserve"> la página web del </w:t>
      </w:r>
      <w:r w:rsidRPr="000E105F">
        <w:rPr>
          <w:rFonts w:ascii="Palatino Linotype" w:hAnsi="Palatino Linotype"/>
          <w:b/>
        </w:rPr>
        <w:t>SUJETO OBLIGADO</w:t>
      </w:r>
      <w:r w:rsidR="006625F8" w:rsidRPr="000E105F">
        <w:rPr>
          <w:rFonts w:ascii="Palatino Linotype" w:hAnsi="Palatino Linotype"/>
        </w:rPr>
        <w:t xml:space="preserve">, </w:t>
      </w:r>
      <w:r w:rsidRPr="000E105F">
        <w:rPr>
          <w:rFonts w:ascii="Palatino Linotype" w:hAnsi="Palatino Linotype"/>
        </w:rPr>
        <w:t xml:space="preserve">la cual, </w:t>
      </w:r>
      <w:r w:rsidR="006625F8" w:rsidRPr="000E105F">
        <w:rPr>
          <w:rFonts w:ascii="Palatino Linotype" w:hAnsi="Palatino Linotype"/>
        </w:rPr>
        <w:t>en su apartado “Tu Gobierno”, subsección “Cabildo”</w:t>
      </w:r>
      <w:r w:rsidR="006625F8" w:rsidRPr="000E105F">
        <w:rPr>
          <w:rStyle w:val="Refdenotaalpie"/>
          <w:rFonts w:ascii="Palatino Linotype" w:hAnsi="Palatino Linotype"/>
        </w:rPr>
        <w:footnoteReference w:id="1"/>
      </w:r>
      <w:r w:rsidR="006625F8" w:rsidRPr="000E105F">
        <w:rPr>
          <w:rFonts w:ascii="Palatino Linotype" w:hAnsi="Palatino Linotype"/>
        </w:rPr>
        <w:t xml:space="preserve">, muestra un total de once (11) servidores públicos, cuyos cargos son: Síndico Municipal, Primer Regidor, Segundo Regidor, Tercer Regidor, Cuarto Regidor, Quinto Regidor, Sexto Regidor, </w:t>
      </w:r>
      <w:r w:rsidR="009323FD" w:rsidRPr="000E105F">
        <w:rPr>
          <w:rFonts w:ascii="Palatino Linotype" w:hAnsi="Palatino Linotype"/>
        </w:rPr>
        <w:t xml:space="preserve">Séptimo Regidor, Octavo Regidor, Noveno </w:t>
      </w:r>
      <w:r w:rsidRPr="000E105F">
        <w:rPr>
          <w:rFonts w:ascii="Palatino Linotype" w:hAnsi="Palatino Linotype"/>
        </w:rPr>
        <w:t>Regidor y Décimo Regidor, coincidiendo con los nombres y cargos descritos en la solicitud de información primigenia.</w:t>
      </w:r>
    </w:p>
    <w:p w14:paraId="52B3D656"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2EC945CB" w14:textId="0DEE5384" w:rsidR="008778DF" w:rsidRPr="000E105F" w:rsidRDefault="00A644BC"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rPr>
        <w:t>Continuando con el análisis del Reglamento Interno de Cabildo de Cuautitlán, contempla en sus numerales 46, 50 y 51 los asuntos que podrán someter los ediles a análisis, discusión o acuerdo, y las formas procesales necesarias para que los asuntos sean aceptados e incluidos en el orden del día de las sesiones:</w:t>
      </w:r>
    </w:p>
    <w:p w14:paraId="3BE727D1" w14:textId="46E64579" w:rsidR="00A644BC" w:rsidRPr="000E105F" w:rsidRDefault="00A644BC" w:rsidP="00A644BC">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46.-</w:t>
      </w:r>
      <w:r w:rsidRPr="000E105F">
        <w:rPr>
          <w:rFonts w:ascii="Palatino Linotype" w:hAnsi="Palatino Linotype"/>
          <w:i/>
          <w:sz w:val="22"/>
        </w:rPr>
        <w:t xml:space="preserve"> En las Sesiones de Cabildo el Ayuntamiento se ocupará del análisis, discusión o acuerdo de </w:t>
      </w:r>
      <w:r w:rsidRPr="000E105F">
        <w:rPr>
          <w:rFonts w:ascii="Palatino Linotype" w:hAnsi="Palatino Linotype"/>
          <w:b/>
          <w:i/>
          <w:sz w:val="22"/>
        </w:rPr>
        <w:t>cualquier asunto que haya sido sometido a su consideración</w:t>
      </w:r>
      <w:r w:rsidRPr="000E105F">
        <w:rPr>
          <w:rFonts w:ascii="Palatino Linotype" w:hAnsi="Palatino Linotype"/>
          <w:i/>
          <w:sz w:val="22"/>
        </w:rPr>
        <w:t xml:space="preserve"> en la esfera de su competencia y atribuciones.”</w:t>
      </w:r>
    </w:p>
    <w:p w14:paraId="0B03FABE" w14:textId="77777777" w:rsidR="00A644BC" w:rsidRPr="000E105F" w:rsidRDefault="00A644BC" w:rsidP="00A644BC">
      <w:pPr>
        <w:pStyle w:val="Sinespaciado"/>
        <w:ind w:left="851" w:right="567"/>
        <w:jc w:val="both"/>
        <w:rPr>
          <w:rFonts w:ascii="Palatino Linotype" w:hAnsi="Palatino Linotype"/>
          <w:i/>
          <w:sz w:val="22"/>
        </w:rPr>
      </w:pPr>
    </w:p>
    <w:p w14:paraId="1D8E7839" w14:textId="7DDA9B71" w:rsidR="00A644BC" w:rsidRPr="000E105F" w:rsidRDefault="00A644BC" w:rsidP="00A644BC">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50.-</w:t>
      </w:r>
      <w:r w:rsidRPr="000E105F">
        <w:rPr>
          <w:rFonts w:ascii="Palatino Linotype" w:hAnsi="Palatino Linotype"/>
          <w:i/>
          <w:sz w:val="22"/>
        </w:rPr>
        <w:t xml:space="preserve"> Los Ediles tendrán en todo momento el </w:t>
      </w:r>
      <w:r w:rsidRPr="000E105F">
        <w:rPr>
          <w:rFonts w:ascii="Palatino Linotype" w:hAnsi="Palatino Linotype"/>
          <w:b/>
          <w:i/>
          <w:sz w:val="22"/>
        </w:rPr>
        <w:t>derecho de someter a consideración del pleno cualquier asunto</w:t>
      </w:r>
      <w:r w:rsidRPr="000E105F">
        <w:rPr>
          <w:rFonts w:ascii="Palatino Linotype" w:hAnsi="Palatino Linotype"/>
          <w:i/>
          <w:sz w:val="22"/>
        </w:rPr>
        <w:t xml:space="preserve"> o proyecto de acuerdo debidamente </w:t>
      </w:r>
      <w:r w:rsidRPr="000E105F">
        <w:rPr>
          <w:rFonts w:ascii="Palatino Linotype" w:hAnsi="Palatino Linotype"/>
          <w:b/>
          <w:i/>
          <w:sz w:val="22"/>
        </w:rPr>
        <w:t>motivado y fundado</w:t>
      </w:r>
      <w:r w:rsidRPr="000E105F">
        <w:rPr>
          <w:rFonts w:ascii="Palatino Linotype" w:hAnsi="Palatino Linotype"/>
          <w:i/>
          <w:sz w:val="22"/>
        </w:rPr>
        <w:t xml:space="preserve">, siempre y cuando no se rebase la esfera de competencia del </w:t>
      </w:r>
      <w:r w:rsidRPr="000E105F">
        <w:rPr>
          <w:rFonts w:ascii="Palatino Linotype" w:hAnsi="Palatino Linotype"/>
          <w:i/>
          <w:sz w:val="22"/>
        </w:rPr>
        <w:lastRenderedPageBreak/>
        <w:t xml:space="preserve">Ayuntamiento. </w:t>
      </w:r>
      <w:r w:rsidRPr="000E105F">
        <w:rPr>
          <w:rFonts w:ascii="Palatino Linotype" w:hAnsi="Palatino Linotype"/>
          <w:b/>
          <w:i/>
          <w:sz w:val="22"/>
          <w:u w:val="single"/>
        </w:rPr>
        <w:t>Para incluirse en el orden del día deberá acompañarse del soporte técnico, jurídico y documental y hacerlo llegar a la Secretaría del Ayuntamiento</w:t>
      </w:r>
      <w:r w:rsidRPr="000E105F">
        <w:rPr>
          <w:rFonts w:ascii="Palatino Linotype" w:hAnsi="Palatino Linotype"/>
          <w:i/>
          <w:sz w:val="22"/>
        </w:rPr>
        <w:t xml:space="preserve"> por lo menos setenta y dos horas antes de que se celebre la Sesión en que se pretenda discutir.”</w:t>
      </w:r>
    </w:p>
    <w:p w14:paraId="468A35B6" w14:textId="77777777" w:rsidR="00A644BC" w:rsidRPr="000E105F" w:rsidRDefault="00A644BC" w:rsidP="00A644BC">
      <w:pPr>
        <w:pStyle w:val="Sinespaciado"/>
        <w:ind w:left="851" w:right="567"/>
        <w:jc w:val="both"/>
        <w:rPr>
          <w:rFonts w:ascii="Palatino Linotype" w:hAnsi="Palatino Linotype"/>
          <w:i/>
          <w:sz w:val="22"/>
        </w:rPr>
      </w:pPr>
    </w:p>
    <w:p w14:paraId="42C11E40" w14:textId="7ED59DE3" w:rsidR="00A644BC" w:rsidRPr="000E105F" w:rsidRDefault="00A644BC" w:rsidP="00A644BC">
      <w:pPr>
        <w:pStyle w:val="Sinespaciado"/>
        <w:ind w:left="851" w:right="567"/>
        <w:jc w:val="both"/>
        <w:rPr>
          <w:rFonts w:ascii="Palatino Linotype" w:hAnsi="Palatino Linotype"/>
          <w:sz w:val="22"/>
        </w:rPr>
      </w:pPr>
      <w:r w:rsidRPr="000E105F">
        <w:rPr>
          <w:rFonts w:ascii="Palatino Linotype" w:hAnsi="Palatino Linotype"/>
          <w:i/>
          <w:sz w:val="22"/>
        </w:rPr>
        <w:t>“</w:t>
      </w:r>
      <w:r w:rsidRPr="000E105F">
        <w:rPr>
          <w:rFonts w:ascii="Palatino Linotype" w:hAnsi="Palatino Linotype"/>
          <w:b/>
          <w:i/>
          <w:sz w:val="22"/>
        </w:rPr>
        <w:t>Artículo 51.-</w:t>
      </w:r>
      <w:r w:rsidRPr="000E105F">
        <w:rPr>
          <w:rFonts w:ascii="Palatino Linotype" w:hAnsi="Palatino Linotype"/>
          <w:i/>
          <w:sz w:val="22"/>
        </w:rPr>
        <w:t xml:space="preserve"> Los asuntos y proyectos de acuerdo en que se reúnan los requisitos de fondo y forma necesarios para ser discutidos en Cabildo, podrán ser incluidos en el orden del día de una sesión. </w:t>
      </w:r>
      <w:r w:rsidRPr="000E105F">
        <w:rPr>
          <w:rFonts w:ascii="Palatino Linotype" w:hAnsi="Palatino Linotype"/>
          <w:b/>
          <w:i/>
          <w:sz w:val="22"/>
        </w:rPr>
        <w:t xml:space="preserve">En caso de que no estén debidamente motivados y fundados se enviaran para su estudio a la Comisión Edilicia que corresponda, salvo que sean de urgente resolución o </w:t>
      </w:r>
      <w:proofErr w:type="spellStart"/>
      <w:r w:rsidRPr="000E105F">
        <w:rPr>
          <w:rFonts w:ascii="Palatino Linotype" w:hAnsi="Palatino Linotype"/>
          <w:b/>
          <w:i/>
          <w:sz w:val="22"/>
        </w:rPr>
        <w:t>por que</w:t>
      </w:r>
      <w:proofErr w:type="spellEnd"/>
      <w:r w:rsidRPr="000E105F">
        <w:rPr>
          <w:rFonts w:ascii="Palatino Linotype" w:hAnsi="Palatino Linotype"/>
          <w:b/>
          <w:i/>
          <w:sz w:val="22"/>
        </w:rPr>
        <w:t xml:space="preserve"> así lo exija el interés público y los intereses del Ayuntamiento a favor del Municipio.</w:t>
      </w:r>
      <w:r w:rsidRPr="000E105F">
        <w:rPr>
          <w:rFonts w:ascii="Palatino Linotype" w:hAnsi="Palatino Linotype"/>
          <w:i/>
          <w:sz w:val="22"/>
        </w:rPr>
        <w:t>”</w:t>
      </w:r>
    </w:p>
    <w:p w14:paraId="650FC261" w14:textId="77777777" w:rsidR="00BE5E4B" w:rsidRPr="000E105F" w:rsidRDefault="00BE5E4B" w:rsidP="00A644BC">
      <w:pPr>
        <w:pStyle w:val="Sinespaciado"/>
        <w:ind w:left="851" w:right="567"/>
        <w:jc w:val="both"/>
        <w:rPr>
          <w:rFonts w:ascii="Palatino Linotype" w:hAnsi="Palatino Linotype"/>
          <w:sz w:val="22"/>
        </w:rPr>
      </w:pPr>
    </w:p>
    <w:p w14:paraId="57605676"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52.-</w:t>
      </w:r>
      <w:r w:rsidRPr="000E105F">
        <w:rPr>
          <w:rFonts w:ascii="Palatino Linotype" w:hAnsi="Palatino Linotype"/>
          <w:i/>
          <w:sz w:val="22"/>
        </w:rPr>
        <w:t xml:space="preserve"> En las Sesiones Ordinarias se podrán incluir asuntos generales en el orden del día respecto a los siguientes temas: </w:t>
      </w:r>
    </w:p>
    <w:p w14:paraId="633A4C49"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 Avisos y notificaciones al Ayuntamiento, a alguno de sus miembros o a las Comisiones Edilicias. </w:t>
      </w:r>
    </w:p>
    <w:p w14:paraId="2220E326"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Avisos y Notificaciones de observancia general en el Municipio; </w:t>
      </w:r>
    </w:p>
    <w:p w14:paraId="1662AD78"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III.-</w:t>
      </w:r>
      <w:r w:rsidRPr="000E105F">
        <w:rPr>
          <w:rFonts w:ascii="Palatino Linotype" w:hAnsi="Palatino Linotype"/>
          <w:i/>
          <w:sz w:val="22"/>
        </w:rPr>
        <w:t xml:space="preserve"> Informes del Secretario en la primera Sesión de cada mes a cerca del número y contenido de los expedientes pasados a comisión, mención de los que hayan sido re</w:t>
      </w:r>
      <w:r w:rsidR="00F83055" w:rsidRPr="000E105F">
        <w:rPr>
          <w:rFonts w:ascii="Palatino Linotype" w:hAnsi="Palatino Linotype"/>
          <w:i/>
          <w:sz w:val="22"/>
        </w:rPr>
        <w:t xml:space="preserve">sueltos y de los pendientes; </w:t>
      </w:r>
    </w:p>
    <w:p w14:paraId="05E5CF3F"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IV.-</w:t>
      </w:r>
      <w:r w:rsidRPr="000E105F">
        <w:rPr>
          <w:rFonts w:ascii="Palatino Linotype" w:hAnsi="Palatino Linotype"/>
          <w:i/>
          <w:sz w:val="22"/>
        </w:rPr>
        <w:t xml:space="preserve"> Informes del Secretario a cerca de los Reglamentos, Circulares y demás disposiciones administrativas de observancia general publicados en la Gaceta Municipal; </w:t>
      </w:r>
    </w:p>
    <w:p w14:paraId="7753215E"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V.-</w:t>
      </w:r>
      <w:r w:rsidRPr="000E105F">
        <w:rPr>
          <w:rFonts w:ascii="Palatino Linotype" w:hAnsi="Palatino Linotype"/>
          <w:i/>
          <w:sz w:val="22"/>
        </w:rPr>
        <w:t xml:space="preserve"> Informes de los Ediles con respecto a los temas relacionados con las Comisiones a su cargo; </w:t>
      </w:r>
    </w:p>
    <w:p w14:paraId="283EB0CA"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 Informes de los titulares de las Dependencias Administrativas con respecto a temas solicitados por el Ayuntamiento; </w:t>
      </w:r>
    </w:p>
    <w:p w14:paraId="0D7F9D8D"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VII.-</w:t>
      </w:r>
      <w:r w:rsidRPr="000E105F">
        <w:rPr>
          <w:rFonts w:ascii="Palatino Linotype" w:hAnsi="Palatino Linotype"/>
          <w:i/>
          <w:sz w:val="22"/>
        </w:rPr>
        <w:t xml:space="preserve"> Proyectos de acuerdo de urgente resolución debidamente motivados y fundados que cumplan con criterios de interés público a favor del Municipio. </w:t>
      </w:r>
    </w:p>
    <w:p w14:paraId="70F63753"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VIII.-</w:t>
      </w:r>
      <w:r w:rsidRPr="000E105F">
        <w:rPr>
          <w:rFonts w:ascii="Palatino Linotype" w:hAnsi="Palatino Linotype"/>
          <w:i/>
          <w:sz w:val="22"/>
        </w:rPr>
        <w:t xml:space="preserve"> Proyectos de acuerdo relacionados con la representación jurídica del Municipio que no puedan ser postergados para dar cumplimiento a los plazos legales en juicios y sentencias en términos de ley; </w:t>
      </w:r>
    </w:p>
    <w:p w14:paraId="377A7B1F"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IX.-</w:t>
      </w:r>
      <w:r w:rsidRPr="000E105F">
        <w:rPr>
          <w:rFonts w:ascii="Palatino Linotype" w:hAnsi="Palatino Linotype"/>
          <w:i/>
          <w:sz w:val="22"/>
        </w:rPr>
        <w:t xml:space="preserve"> Informes relacionados con la integración de Consejos, Comisiones, Comités, Autoridades y Organismos Auxiliares; </w:t>
      </w:r>
    </w:p>
    <w:p w14:paraId="493F98A0"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X.-</w:t>
      </w:r>
      <w:r w:rsidRPr="000E105F">
        <w:rPr>
          <w:rFonts w:ascii="Palatino Linotype" w:hAnsi="Palatino Linotype"/>
          <w:i/>
          <w:sz w:val="22"/>
        </w:rPr>
        <w:t xml:space="preserve"> Informes relacionados con la integración de la cuenta pública, así como del resultado de las visitas e inspecciones realizadas por la Contaduría General de Glosa a la Tesorería Municipal; </w:t>
      </w:r>
    </w:p>
    <w:p w14:paraId="50356FEF"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XI.-</w:t>
      </w:r>
      <w:r w:rsidRPr="000E105F">
        <w:rPr>
          <w:rFonts w:ascii="Palatino Linotype" w:hAnsi="Palatino Linotype"/>
          <w:i/>
          <w:sz w:val="22"/>
        </w:rPr>
        <w:t xml:space="preserve"> Entrega del resumen a cerca de los estados financieros del Municipio; </w:t>
      </w:r>
    </w:p>
    <w:p w14:paraId="7136C89A"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XII.-</w:t>
      </w:r>
      <w:r w:rsidRPr="000E105F">
        <w:rPr>
          <w:rFonts w:ascii="Palatino Linotype" w:hAnsi="Palatino Linotype"/>
          <w:i/>
          <w:sz w:val="22"/>
        </w:rPr>
        <w:t xml:space="preserve"> Informes </w:t>
      </w:r>
      <w:proofErr w:type="spellStart"/>
      <w:r w:rsidRPr="000E105F">
        <w:rPr>
          <w:rFonts w:ascii="Palatino Linotype" w:hAnsi="Palatino Linotype"/>
          <w:i/>
          <w:sz w:val="22"/>
        </w:rPr>
        <w:t>a cerca</w:t>
      </w:r>
      <w:proofErr w:type="spellEnd"/>
      <w:r w:rsidRPr="000E105F">
        <w:rPr>
          <w:rFonts w:ascii="Palatino Linotype" w:hAnsi="Palatino Linotype"/>
          <w:i/>
          <w:sz w:val="22"/>
        </w:rPr>
        <w:t xml:space="preserve"> de la inscripción de Bienes Inmuebles Municipales en el Registro Público de la Propiedad; </w:t>
      </w:r>
    </w:p>
    <w:p w14:paraId="5E5B205D"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t>XIII.-</w:t>
      </w:r>
      <w:r w:rsidRPr="000E105F">
        <w:rPr>
          <w:rFonts w:ascii="Palatino Linotype" w:hAnsi="Palatino Linotype"/>
          <w:i/>
          <w:sz w:val="22"/>
        </w:rPr>
        <w:t xml:space="preserve"> Informes de resultados relacionados con la participación del Municipio en remates públicos respecto a Bienes Inmuebles propios. </w:t>
      </w:r>
    </w:p>
    <w:p w14:paraId="2AA847E0" w14:textId="77777777" w:rsidR="00F83055" w:rsidRPr="000E105F" w:rsidRDefault="00BE5E4B" w:rsidP="00A644BC">
      <w:pPr>
        <w:pStyle w:val="Sinespaciado"/>
        <w:ind w:left="851" w:right="567"/>
        <w:jc w:val="both"/>
        <w:rPr>
          <w:rFonts w:ascii="Palatino Linotype" w:hAnsi="Palatino Linotype"/>
          <w:i/>
          <w:sz w:val="22"/>
        </w:rPr>
      </w:pPr>
      <w:r w:rsidRPr="000E105F">
        <w:rPr>
          <w:rFonts w:ascii="Palatino Linotype" w:hAnsi="Palatino Linotype"/>
          <w:b/>
          <w:i/>
          <w:sz w:val="22"/>
        </w:rPr>
        <w:lastRenderedPageBreak/>
        <w:t>XIV.-</w:t>
      </w:r>
      <w:r w:rsidRPr="000E105F">
        <w:rPr>
          <w:rFonts w:ascii="Palatino Linotype" w:hAnsi="Palatino Linotype"/>
          <w:i/>
          <w:sz w:val="22"/>
        </w:rPr>
        <w:t xml:space="preserve"> Solicitudes de los Ediles a cerca de asuntos motivados que deban discutirse en próximas Sesiones de Cabildo o para ser analizados en las reuniones de trabajo de las Comisiones Edilicias, y, </w:t>
      </w:r>
    </w:p>
    <w:p w14:paraId="3F706CE0" w14:textId="307046AD" w:rsidR="00BE5E4B" w:rsidRPr="000E105F" w:rsidRDefault="00BE5E4B" w:rsidP="00A644BC">
      <w:pPr>
        <w:pStyle w:val="Sinespaciado"/>
        <w:ind w:left="851" w:right="567"/>
        <w:jc w:val="both"/>
        <w:rPr>
          <w:rFonts w:ascii="Palatino Linotype" w:hAnsi="Palatino Linotype"/>
          <w:i/>
          <w:sz w:val="20"/>
        </w:rPr>
      </w:pPr>
      <w:r w:rsidRPr="000E105F">
        <w:rPr>
          <w:rFonts w:ascii="Palatino Linotype" w:hAnsi="Palatino Linotype"/>
          <w:b/>
          <w:i/>
          <w:sz w:val="22"/>
        </w:rPr>
        <w:t>XV.-</w:t>
      </w:r>
      <w:r w:rsidRPr="000E105F">
        <w:rPr>
          <w:rFonts w:ascii="Palatino Linotype" w:hAnsi="Palatino Linotype"/>
          <w:i/>
          <w:sz w:val="22"/>
        </w:rPr>
        <w:t xml:space="preserve"> Los demás que sean necesarios en función de las políticas generales de Gobierno y Administración Municipales a criterio del Ayuntamiento o de la mayoría de sus miembros.</w:t>
      </w:r>
      <w:r w:rsidR="00F83055" w:rsidRPr="000E105F">
        <w:rPr>
          <w:rFonts w:ascii="Palatino Linotype" w:hAnsi="Palatino Linotype"/>
          <w:i/>
          <w:sz w:val="22"/>
        </w:rPr>
        <w:t>”</w:t>
      </w:r>
    </w:p>
    <w:p w14:paraId="641716A8" w14:textId="2B9F09E3" w:rsidR="00A644BC" w:rsidRPr="000E105F" w:rsidRDefault="00A644BC" w:rsidP="00A644BC">
      <w:pPr>
        <w:pStyle w:val="Sinespaciado"/>
        <w:ind w:left="851" w:right="567"/>
        <w:jc w:val="both"/>
        <w:rPr>
          <w:rFonts w:ascii="Palatino Linotype" w:hAnsi="Palatino Linotype"/>
          <w:sz w:val="22"/>
        </w:rPr>
      </w:pPr>
      <w:r w:rsidRPr="000E105F">
        <w:rPr>
          <w:rFonts w:ascii="Palatino Linotype" w:hAnsi="Palatino Linotype"/>
          <w:sz w:val="22"/>
        </w:rPr>
        <w:t>(Énfasis añadido)</w:t>
      </w:r>
    </w:p>
    <w:p w14:paraId="2DEF5126" w14:textId="77777777" w:rsidR="00A644BC" w:rsidRPr="000E105F" w:rsidRDefault="00A644BC" w:rsidP="008778DF">
      <w:pPr>
        <w:pStyle w:val="Prrafodelista"/>
        <w:tabs>
          <w:tab w:val="left" w:pos="426"/>
        </w:tabs>
        <w:spacing w:line="360" w:lineRule="auto"/>
        <w:ind w:left="0"/>
        <w:jc w:val="both"/>
        <w:rPr>
          <w:rFonts w:ascii="Palatino Linotype" w:hAnsi="Palatino Linotype"/>
        </w:rPr>
      </w:pPr>
    </w:p>
    <w:p w14:paraId="33767CA9" w14:textId="2B2B221A" w:rsidR="008778DF" w:rsidRPr="000E105F" w:rsidRDefault="00A644BC"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De tal manera que la Secretaría del Ayuntamiento del </w:t>
      </w:r>
      <w:r w:rsidRPr="000E105F">
        <w:rPr>
          <w:rFonts w:ascii="Palatino Linotype" w:hAnsi="Palatino Linotype" w:cs="Arial"/>
          <w:b/>
        </w:rPr>
        <w:t>SUJETO OBLIGADO</w:t>
      </w:r>
      <w:r w:rsidRPr="000E105F">
        <w:rPr>
          <w:rFonts w:ascii="Palatino Linotype" w:hAnsi="Palatino Linotype" w:cs="Arial"/>
        </w:rPr>
        <w:t xml:space="preserve"> resulta ser la autoridad competente para recibir, recabar y analizar todos los asuntos y/o proyectos que a consideración del síndico, o alguno de los regidores municipales, se deban someter a discusión </w:t>
      </w:r>
      <w:r w:rsidR="00F83055" w:rsidRPr="000E105F">
        <w:rPr>
          <w:rFonts w:ascii="Palatino Linotype" w:hAnsi="Palatino Linotype" w:cs="Arial"/>
        </w:rPr>
        <w:t>en el orden del día del cabildo, relativo a las atribuciones, competencias y funciones de cada uno de los ediles.</w:t>
      </w:r>
    </w:p>
    <w:p w14:paraId="21FC5993"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047B2F69" w14:textId="2E2E7F0F" w:rsidR="008778DF" w:rsidRPr="000E105F" w:rsidRDefault="00A644BC"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rPr>
        <w:t xml:space="preserve">Así mismo, la misma Secretaría funge como ente dictaminador y calificador de los proyectos o tópicos que le sean remitidos, ya que ésta es quien deberá asegurarse que los proyectos se encuentren debidamente fundados y motivados, de lo contrario, los enviará a la comisión </w:t>
      </w:r>
      <w:proofErr w:type="spellStart"/>
      <w:r w:rsidRPr="000E105F">
        <w:rPr>
          <w:rFonts w:ascii="Palatino Linotype" w:hAnsi="Palatino Linotype"/>
        </w:rPr>
        <w:t>edílica</w:t>
      </w:r>
      <w:proofErr w:type="spellEnd"/>
      <w:r w:rsidRPr="000E105F">
        <w:rPr>
          <w:rFonts w:ascii="Palatino Linotype" w:hAnsi="Palatino Linotype"/>
        </w:rPr>
        <w:t xml:space="preserve"> </w:t>
      </w:r>
      <w:r w:rsidR="00654518" w:rsidRPr="000E105F">
        <w:rPr>
          <w:rFonts w:ascii="Palatino Linotype" w:hAnsi="Palatino Linotype"/>
        </w:rPr>
        <w:t>que corresponda para su estudio y sustanciación, salvo en modalidades de urgente resolución o porque así lo exija el interés público.</w:t>
      </w:r>
    </w:p>
    <w:p w14:paraId="69050FA7"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325E3674" w14:textId="01DCD396" w:rsidR="008778DF" w:rsidRPr="000E105F" w:rsidRDefault="00654518"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rPr>
        <w:t>Dicho lo anterior, se debe manifestar que la Ley de Transparencia y Acceso a la Información Pública del Estado de México y Municipios, a través del primer párrafo del numeral 19, manifiesta lo siguiente:</w:t>
      </w:r>
    </w:p>
    <w:p w14:paraId="0FADD559" w14:textId="5CB40FA7" w:rsidR="00654518" w:rsidRPr="000E105F" w:rsidRDefault="00654518" w:rsidP="00654518">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19.</w:t>
      </w:r>
      <w:r w:rsidRPr="000E105F">
        <w:rPr>
          <w:rFonts w:ascii="Palatino Linotype" w:hAnsi="Palatino Linotype"/>
          <w:i/>
          <w:sz w:val="22"/>
        </w:rPr>
        <w:t xml:space="preserve"> Se presume que la información debe existir si se refiere a las </w:t>
      </w:r>
      <w:r w:rsidRPr="000E105F">
        <w:rPr>
          <w:rFonts w:ascii="Palatino Linotype" w:hAnsi="Palatino Linotype"/>
          <w:b/>
          <w:i/>
          <w:sz w:val="22"/>
        </w:rPr>
        <w:t>facultades, competencias y funciones</w:t>
      </w:r>
      <w:r w:rsidRPr="000E105F">
        <w:rPr>
          <w:rFonts w:ascii="Palatino Linotype" w:hAnsi="Palatino Linotype"/>
          <w:i/>
          <w:sz w:val="22"/>
        </w:rPr>
        <w:t xml:space="preserve"> que los ordenamientos jurídicos aplicables otorgan a los sujetos obligados.</w:t>
      </w:r>
    </w:p>
    <w:p w14:paraId="02C9522A" w14:textId="466AF11E" w:rsidR="00654518" w:rsidRPr="000E105F" w:rsidRDefault="00654518" w:rsidP="00654518">
      <w:pPr>
        <w:pStyle w:val="Sinespaciado"/>
        <w:ind w:left="851" w:right="567"/>
        <w:jc w:val="both"/>
        <w:rPr>
          <w:rFonts w:ascii="Palatino Linotype" w:hAnsi="Palatino Linotype"/>
          <w:sz w:val="22"/>
        </w:rPr>
      </w:pPr>
      <w:r w:rsidRPr="000E105F">
        <w:rPr>
          <w:rFonts w:ascii="Palatino Linotype" w:hAnsi="Palatino Linotype"/>
          <w:i/>
          <w:sz w:val="22"/>
        </w:rPr>
        <w:t>(…)”</w:t>
      </w:r>
    </w:p>
    <w:p w14:paraId="0FB0DEEC" w14:textId="2750D338" w:rsidR="00654518" w:rsidRPr="000E105F" w:rsidRDefault="00654518" w:rsidP="00654518">
      <w:pPr>
        <w:pStyle w:val="Sinespaciado"/>
        <w:ind w:left="851" w:right="567"/>
        <w:jc w:val="both"/>
        <w:rPr>
          <w:rFonts w:ascii="Palatino Linotype" w:hAnsi="Palatino Linotype"/>
          <w:sz w:val="22"/>
        </w:rPr>
      </w:pPr>
      <w:r w:rsidRPr="000E105F">
        <w:rPr>
          <w:rFonts w:ascii="Palatino Linotype" w:hAnsi="Palatino Linotype"/>
          <w:sz w:val="22"/>
        </w:rPr>
        <w:t>(Énfasis añadido)</w:t>
      </w:r>
    </w:p>
    <w:p w14:paraId="1ADE5F20" w14:textId="77777777" w:rsidR="00654518" w:rsidRPr="000E105F" w:rsidRDefault="00654518" w:rsidP="008778DF">
      <w:pPr>
        <w:pStyle w:val="Prrafodelista"/>
        <w:tabs>
          <w:tab w:val="left" w:pos="426"/>
        </w:tabs>
        <w:spacing w:line="360" w:lineRule="auto"/>
        <w:ind w:left="0"/>
        <w:jc w:val="both"/>
        <w:rPr>
          <w:rFonts w:ascii="Palatino Linotype" w:hAnsi="Palatino Linotype"/>
        </w:rPr>
      </w:pPr>
    </w:p>
    <w:p w14:paraId="56673C9D" w14:textId="762D1C7F" w:rsidR="008778DF" w:rsidRPr="000E105F" w:rsidRDefault="00654518"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lastRenderedPageBreak/>
        <w:t xml:space="preserve">De tal manera que los requerimientos marcados como </w:t>
      </w:r>
      <w:r w:rsidRPr="000E105F">
        <w:rPr>
          <w:rFonts w:ascii="Palatino Linotype" w:hAnsi="Palatino Linotype" w:cs="Arial"/>
          <w:b/>
        </w:rPr>
        <w:t>1</w:t>
      </w:r>
      <w:r w:rsidRPr="000E105F">
        <w:rPr>
          <w:rFonts w:ascii="Palatino Linotype" w:hAnsi="Palatino Linotype" w:cs="Arial"/>
        </w:rPr>
        <w:t xml:space="preserve"> y </w:t>
      </w:r>
      <w:r w:rsidRPr="000E105F">
        <w:rPr>
          <w:rFonts w:ascii="Palatino Linotype" w:hAnsi="Palatino Linotype" w:cs="Arial"/>
          <w:b/>
        </w:rPr>
        <w:t>2</w:t>
      </w:r>
      <w:r w:rsidRPr="000E105F">
        <w:rPr>
          <w:rFonts w:ascii="Palatino Linotype" w:hAnsi="Palatino Linotype" w:cs="Arial"/>
        </w:rPr>
        <w:t xml:space="preserve"> de </w:t>
      </w:r>
      <w:r w:rsidR="001112AD" w:rsidRPr="000E105F">
        <w:rPr>
          <w:rFonts w:ascii="Palatino Linotype" w:hAnsi="Palatino Linotype" w:cs="Arial"/>
        </w:rPr>
        <w:t>la</w:t>
      </w:r>
      <w:r w:rsidRPr="000E105F">
        <w:rPr>
          <w:rFonts w:ascii="Palatino Linotype" w:hAnsi="Palatino Linotype" w:cs="Arial"/>
        </w:rPr>
        <w:t xml:space="preserve"> solicitud de información, por medio de los cuales solicita los documentos donde consten las solicitudes o propuestas para incluir en el orden del día de las sesiones del cabildo todos y cada uno de los puntos o asuntos a desahogar en las mismas por parte del síndico o alguno de los regidores; así como los documentos donde conste la negativa o imposibilidad para incluir en el orden del día alguno de los puntos o asuntos solicitados por el síndico o algunos de los diez regidores, es información que le compete a la Secretaría del Ayuntamiento poseer, generar y administrar.</w:t>
      </w:r>
    </w:p>
    <w:p w14:paraId="7A92E3DC"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2FD720DC" w14:textId="73A7CABF" w:rsidR="008778DF" w:rsidRPr="000E105F" w:rsidRDefault="00654518"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Sin embargo, dentro del apartado de </w:t>
      </w:r>
      <w:r w:rsidRPr="000E105F">
        <w:rPr>
          <w:rFonts w:ascii="Palatino Linotype" w:hAnsi="Palatino Linotype" w:cs="Arial"/>
          <w:i/>
        </w:rPr>
        <w:t>Requerimientos</w:t>
      </w:r>
      <w:r w:rsidRPr="000E105F">
        <w:rPr>
          <w:rFonts w:ascii="Palatino Linotype" w:hAnsi="Palatino Linotype" w:cs="Arial"/>
        </w:rPr>
        <w:t xml:space="preserve"> del SAIMEX, se aprecia que la Unidad de Transparencia únicamente turnó la solicitud a la servidora pública habilitada de la Tesorer</w:t>
      </w:r>
      <w:r w:rsidR="00BE5E4B" w:rsidRPr="000E105F">
        <w:rPr>
          <w:rFonts w:ascii="Palatino Linotype" w:hAnsi="Palatino Linotype" w:cs="Arial"/>
        </w:rPr>
        <w:t>ía Municipal, como se puede apreciar de las siguientes imágenes:</w:t>
      </w:r>
    </w:p>
    <w:p w14:paraId="0719F24F" w14:textId="6DFF674A" w:rsidR="00BE5E4B" w:rsidRPr="000E105F" w:rsidRDefault="00BE5E4B" w:rsidP="00BE5E4B">
      <w:pPr>
        <w:pStyle w:val="Prrafodelista"/>
        <w:tabs>
          <w:tab w:val="left" w:pos="426"/>
        </w:tabs>
        <w:spacing w:line="360" w:lineRule="auto"/>
        <w:ind w:left="0"/>
        <w:jc w:val="center"/>
        <w:rPr>
          <w:rFonts w:ascii="Palatino Linotype" w:hAnsi="Palatino Linotype"/>
        </w:rPr>
      </w:pPr>
      <w:r w:rsidRPr="000E105F">
        <w:rPr>
          <w:rFonts w:ascii="Palatino Linotype" w:hAnsi="Palatino Linotype"/>
          <w:noProof/>
          <w:lang w:val="es-MX" w:eastAsia="es-MX"/>
        </w:rPr>
        <w:drawing>
          <wp:inline distT="0" distB="0" distL="0" distR="0" wp14:anchorId="3F6925FE" wp14:editId="5947955B">
            <wp:extent cx="4631712" cy="867654"/>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2351" cy="867774"/>
                    </a:xfrm>
                    <a:prstGeom prst="rect">
                      <a:avLst/>
                    </a:prstGeom>
                    <a:noFill/>
                    <a:ln>
                      <a:noFill/>
                    </a:ln>
                  </pic:spPr>
                </pic:pic>
              </a:graphicData>
            </a:graphic>
          </wp:inline>
        </w:drawing>
      </w:r>
    </w:p>
    <w:p w14:paraId="1037DB08" w14:textId="79ADB125" w:rsidR="00BE5E4B" w:rsidRPr="000E105F" w:rsidRDefault="00BE5E4B" w:rsidP="00BE5E4B">
      <w:pPr>
        <w:pStyle w:val="Prrafodelista"/>
        <w:tabs>
          <w:tab w:val="left" w:pos="426"/>
        </w:tabs>
        <w:spacing w:line="360" w:lineRule="auto"/>
        <w:ind w:left="0"/>
        <w:jc w:val="center"/>
        <w:rPr>
          <w:rFonts w:ascii="Palatino Linotype" w:hAnsi="Palatino Linotype"/>
        </w:rPr>
      </w:pPr>
      <w:r w:rsidRPr="000E105F">
        <w:rPr>
          <w:rFonts w:ascii="Palatino Linotype" w:hAnsi="Palatino Linotype"/>
          <w:noProof/>
          <w:lang w:val="es-MX" w:eastAsia="es-MX"/>
        </w:rPr>
        <w:lastRenderedPageBreak/>
        <w:drawing>
          <wp:inline distT="0" distB="0" distL="0" distR="0" wp14:anchorId="7FD9FC5A" wp14:editId="1570A10A">
            <wp:extent cx="4597445" cy="3252158"/>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7524" cy="3252214"/>
                    </a:xfrm>
                    <a:prstGeom prst="rect">
                      <a:avLst/>
                    </a:prstGeom>
                    <a:noFill/>
                    <a:ln>
                      <a:noFill/>
                    </a:ln>
                  </pic:spPr>
                </pic:pic>
              </a:graphicData>
            </a:graphic>
          </wp:inline>
        </w:drawing>
      </w:r>
      <w:r w:rsidRPr="000E105F">
        <w:rPr>
          <w:rStyle w:val="Refdenotaalpie"/>
          <w:rFonts w:ascii="Palatino Linotype" w:hAnsi="Palatino Linotype"/>
        </w:rPr>
        <w:footnoteReference w:id="2"/>
      </w:r>
    </w:p>
    <w:p w14:paraId="097169FD" w14:textId="77777777" w:rsidR="00BE5E4B" w:rsidRPr="000E105F" w:rsidRDefault="00BE5E4B" w:rsidP="008778DF">
      <w:pPr>
        <w:pStyle w:val="Prrafodelista"/>
        <w:tabs>
          <w:tab w:val="left" w:pos="426"/>
        </w:tabs>
        <w:spacing w:line="360" w:lineRule="auto"/>
        <w:ind w:left="0"/>
        <w:jc w:val="both"/>
        <w:rPr>
          <w:rFonts w:ascii="Palatino Linotype" w:hAnsi="Palatino Linotype"/>
        </w:rPr>
      </w:pPr>
    </w:p>
    <w:p w14:paraId="0771B924" w14:textId="03105A97" w:rsidR="008778DF" w:rsidRPr="000E105F" w:rsidRDefault="00A15636"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Ahora bien, por lo que respecta al punto </w:t>
      </w:r>
      <w:r w:rsidRPr="000E105F">
        <w:rPr>
          <w:rFonts w:ascii="Palatino Linotype" w:hAnsi="Palatino Linotype" w:cs="Arial"/>
          <w:b/>
        </w:rPr>
        <w:t>3</w:t>
      </w:r>
      <w:r w:rsidRPr="000E105F">
        <w:rPr>
          <w:rFonts w:ascii="Palatino Linotype" w:hAnsi="Palatino Linotype" w:cs="Arial"/>
        </w:rPr>
        <w:t xml:space="preserve"> de la solicitud de información, la </w:t>
      </w:r>
      <w:r w:rsidRPr="000E105F">
        <w:rPr>
          <w:rFonts w:ascii="Palatino Linotype" w:hAnsi="Palatino Linotype" w:cs="Arial"/>
          <w:b/>
        </w:rPr>
        <w:t>RECURRENTE</w:t>
      </w:r>
      <w:r w:rsidRPr="000E105F">
        <w:rPr>
          <w:rFonts w:ascii="Palatino Linotype" w:hAnsi="Palatino Linotype" w:cs="Arial"/>
        </w:rPr>
        <w:t xml:space="preserve"> solicitó al Ayuntamiento de Cuautitlán los documentos exhibidos por la Presidenta Constitucional Municipal, la Presidenta constitucional Sustituta, el Síndico o alguno de los diez regidores donde conste el aviso o informe que cada uno de los servidores públicos realizó sobre todas y cada una de sus inasistencias justificadas a sesión de cabildo.</w:t>
      </w:r>
    </w:p>
    <w:p w14:paraId="3A8C3F12" w14:textId="77777777" w:rsidR="00A15636" w:rsidRPr="000E105F" w:rsidRDefault="00A15636" w:rsidP="00A15636">
      <w:pPr>
        <w:pStyle w:val="Prrafodelista"/>
        <w:tabs>
          <w:tab w:val="left" w:pos="426"/>
        </w:tabs>
        <w:spacing w:line="360" w:lineRule="auto"/>
        <w:ind w:left="0"/>
        <w:jc w:val="both"/>
        <w:rPr>
          <w:rFonts w:ascii="Palatino Linotype" w:hAnsi="Palatino Linotype"/>
        </w:rPr>
      </w:pPr>
    </w:p>
    <w:p w14:paraId="68531EF8" w14:textId="160F7EE3" w:rsidR="00A15636" w:rsidRPr="000E105F" w:rsidRDefault="00A15636"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Primeramente debe señalarse que todas las sesiones de cabildo del </w:t>
      </w:r>
      <w:r w:rsidRPr="000E105F">
        <w:rPr>
          <w:rFonts w:ascii="Palatino Linotype" w:hAnsi="Palatino Linotype" w:cs="Arial"/>
          <w:b/>
        </w:rPr>
        <w:t>SUJETO OBLIGADO</w:t>
      </w:r>
      <w:r w:rsidRPr="000E105F">
        <w:rPr>
          <w:rFonts w:ascii="Palatino Linotype" w:hAnsi="Palatino Linotype" w:cs="Arial"/>
        </w:rPr>
        <w:t xml:space="preserve">, deberán ser notificadas a los miembros del Ayuntamiento (síndico y </w:t>
      </w:r>
      <w:r w:rsidRPr="000E105F">
        <w:rPr>
          <w:rFonts w:ascii="Palatino Linotype" w:hAnsi="Palatino Linotype" w:cs="Arial"/>
        </w:rPr>
        <w:lastRenderedPageBreak/>
        <w:t>regidores), por lo menos cuarenta y ocho horas antes de su celebración, de conformidad con los numerales 11, 12 y 13 del Reglamento Interno de Cabildo de Cuautitlán, mismos que se exponen a continuación:</w:t>
      </w:r>
    </w:p>
    <w:p w14:paraId="3157B7A2" w14:textId="54FA525B" w:rsidR="00A15636" w:rsidRPr="000E105F" w:rsidRDefault="00A15636" w:rsidP="00A15636">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11.-</w:t>
      </w:r>
      <w:r w:rsidRPr="000E105F">
        <w:rPr>
          <w:rFonts w:ascii="Palatino Linotype" w:hAnsi="Palatino Linotype"/>
          <w:i/>
          <w:sz w:val="22"/>
        </w:rPr>
        <w:t xml:space="preserve"> Las Sesiones Ordinarias serán </w:t>
      </w:r>
      <w:r w:rsidRPr="000E105F">
        <w:rPr>
          <w:rFonts w:ascii="Palatino Linotype" w:hAnsi="Palatino Linotype"/>
          <w:b/>
          <w:i/>
          <w:sz w:val="22"/>
        </w:rPr>
        <w:t xml:space="preserve">convocadas por el Presidente Municipal por conducto del Secretario del Ayuntamiento, cuando menos cuarenta y ocho horas antes </w:t>
      </w:r>
      <w:r w:rsidRPr="000E105F">
        <w:rPr>
          <w:rFonts w:ascii="Palatino Linotype" w:hAnsi="Palatino Linotype"/>
          <w:i/>
          <w:sz w:val="22"/>
        </w:rPr>
        <w:t>de que se celebre la Sesión. Las convocatorias para las Sesiones de carácter Extraordinario podrán realizarse en cualquier tiempo, siempre que sean necesarias en asuntos de urgente resolución.”</w:t>
      </w:r>
    </w:p>
    <w:p w14:paraId="22365EA7" w14:textId="77777777" w:rsidR="00A15636" w:rsidRPr="000E105F" w:rsidRDefault="00A15636" w:rsidP="00A15636">
      <w:pPr>
        <w:pStyle w:val="Sinespaciado"/>
        <w:ind w:left="851" w:right="567"/>
        <w:jc w:val="both"/>
        <w:rPr>
          <w:rFonts w:ascii="Palatino Linotype" w:hAnsi="Palatino Linotype"/>
          <w:i/>
          <w:sz w:val="22"/>
        </w:rPr>
      </w:pPr>
    </w:p>
    <w:p w14:paraId="02EAAC26" w14:textId="0A5F0311" w:rsidR="00A15636" w:rsidRPr="000E105F" w:rsidRDefault="00490CED" w:rsidP="00A15636">
      <w:pPr>
        <w:pStyle w:val="Sinespaciado"/>
        <w:ind w:left="851" w:right="567"/>
        <w:jc w:val="both"/>
        <w:rPr>
          <w:rFonts w:ascii="Palatino Linotype" w:hAnsi="Palatino Linotype"/>
          <w:i/>
          <w:sz w:val="22"/>
        </w:rPr>
      </w:pPr>
      <w:r w:rsidRPr="000E105F">
        <w:rPr>
          <w:rFonts w:ascii="Palatino Linotype" w:hAnsi="Palatino Linotype"/>
          <w:i/>
          <w:sz w:val="22"/>
        </w:rPr>
        <w:t>“</w:t>
      </w:r>
      <w:r w:rsidR="00A15636" w:rsidRPr="000E105F">
        <w:rPr>
          <w:rFonts w:ascii="Palatino Linotype" w:hAnsi="Palatino Linotype"/>
          <w:b/>
          <w:i/>
          <w:sz w:val="22"/>
        </w:rPr>
        <w:t>Artículo 12.-</w:t>
      </w:r>
      <w:r w:rsidR="00A15636" w:rsidRPr="000E105F">
        <w:rPr>
          <w:rFonts w:ascii="Palatino Linotype" w:hAnsi="Palatino Linotype"/>
          <w:i/>
          <w:sz w:val="22"/>
        </w:rPr>
        <w:t xml:space="preserve"> Las convocatorias para las Sesiones </w:t>
      </w:r>
      <w:r w:rsidR="00A15636" w:rsidRPr="000E105F">
        <w:rPr>
          <w:rFonts w:ascii="Palatino Linotype" w:hAnsi="Palatino Linotype"/>
          <w:b/>
          <w:i/>
          <w:sz w:val="22"/>
        </w:rPr>
        <w:t>señalarán con precisión la fecha, hora y el lugar en donde se llevarán a cabo</w:t>
      </w:r>
      <w:r w:rsidR="00A15636" w:rsidRPr="000E105F">
        <w:rPr>
          <w:rFonts w:ascii="Palatino Linotype" w:hAnsi="Palatino Linotype"/>
          <w:i/>
          <w:sz w:val="22"/>
        </w:rPr>
        <w:t xml:space="preserve">, mencionando el número y el tipo de Sesión de la que se trata. </w:t>
      </w:r>
      <w:r w:rsidRPr="000E105F">
        <w:rPr>
          <w:rFonts w:ascii="Palatino Linotype" w:hAnsi="Palatino Linotype"/>
          <w:i/>
          <w:sz w:val="22"/>
        </w:rPr>
        <w:t>“</w:t>
      </w:r>
    </w:p>
    <w:p w14:paraId="7A054664" w14:textId="04DD18DC" w:rsidR="00490CED" w:rsidRPr="000E105F" w:rsidRDefault="00490CED" w:rsidP="00A15636">
      <w:pPr>
        <w:pStyle w:val="Sinespaciado"/>
        <w:ind w:left="851" w:right="567"/>
        <w:jc w:val="both"/>
        <w:rPr>
          <w:rFonts w:ascii="Palatino Linotype" w:hAnsi="Palatino Linotype"/>
          <w:i/>
          <w:sz w:val="22"/>
        </w:rPr>
      </w:pPr>
    </w:p>
    <w:p w14:paraId="0D000864" w14:textId="2C12CDCD" w:rsidR="00A15636" w:rsidRPr="000E105F" w:rsidRDefault="00490CED" w:rsidP="00A15636">
      <w:pPr>
        <w:pStyle w:val="Sinespaciado"/>
        <w:ind w:left="851" w:right="567"/>
        <w:jc w:val="both"/>
        <w:rPr>
          <w:rFonts w:ascii="Palatino Linotype" w:hAnsi="Palatino Linotype"/>
          <w:sz w:val="22"/>
        </w:rPr>
      </w:pPr>
      <w:r w:rsidRPr="000E105F">
        <w:rPr>
          <w:rFonts w:ascii="Palatino Linotype" w:hAnsi="Palatino Linotype"/>
          <w:i/>
          <w:sz w:val="22"/>
        </w:rPr>
        <w:t>“</w:t>
      </w:r>
      <w:r w:rsidR="00A15636" w:rsidRPr="000E105F">
        <w:rPr>
          <w:rFonts w:ascii="Palatino Linotype" w:hAnsi="Palatino Linotype"/>
          <w:b/>
          <w:i/>
          <w:sz w:val="22"/>
        </w:rPr>
        <w:t>Artículo 13.-</w:t>
      </w:r>
      <w:r w:rsidR="00A15636" w:rsidRPr="000E105F">
        <w:rPr>
          <w:rFonts w:ascii="Palatino Linotype" w:hAnsi="Palatino Linotype"/>
          <w:i/>
          <w:sz w:val="22"/>
        </w:rPr>
        <w:t xml:space="preserve"> En la convocatoria </w:t>
      </w:r>
      <w:r w:rsidR="00A15636" w:rsidRPr="000E105F">
        <w:rPr>
          <w:rFonts w:ascii="Palatino Linotype" w:hAnsi="Palatino Linotype"/>
          <w:b/>
          <w:i/>
          <w:sz w:val="22"/>
        </w:rPr>
        <w:t>se anexará el orden del día, la documentación necesaria</w:t>
      </w:r>
      <w:r w:rsidR="00A15636" w:rsidRPr="000E105F">
        <w:rPr>
          <w:rFonts w:ascii="Palatino Linotype" w:hAnsi="Palatino Linotype"/>
          <w:i/>
          <w:sz w:val="22"/>
        </w:rPr>
        <w:t xml:space="preserve"> que sustente los puntos a tratar durante la Sesión de Cabildo </w:t>
      </w:r>
      <w:r w:rsidR="00A15636" w:rsidRPr="000E105F">
        <w:rPr>
          <w:rFonts w:ascii="Palatino Linotype" w:hAnsi="Palatino Linotype"/>
          <w:b/>
          <w:i/>
          <w:sz w:val="22"/>
        </w:rPr>
        <w:t>y la copia de la Acta de la Sesión anterior</w:t>
      </w:r>
      <w:r w:rsidR="00A15636" w:rsidRPr="000E105F">
        <w:rPr>
          <w:rFonts w:ascii="Palatino Linotype" w:hAnsi="Palatino Linotype"/>
          <w:i/>
          <w:sz w:val="22"/>
        </w:rPr>
        <w:t>.</w:t>
      </w:r>
      <w:r w:rsidRPr="000E105F">
        <w:rPr>
          <w:rFonts w:ascii="Palatino Linotype" w:hAnsi="Palatino Linotype"/>
          <w:i/>
          <w:sz w:val="22"/>
        </w:rPr>
        <w:t>”</w:t>
      </w:r>
    </w:p>
    <w:p w14:paraId="686DED1D" w14:textId="7A6CCCBF" w:rsidR="00490CED" w:rsidRPr="000E105F" w:rsidRDefault="00490CED" w:rsidP="00A15636">
      <w:pPr>
        <w:pStyle w:val="Sinespaciado"/>
        <w:ind w:left="851" w:right="567"/>
        <w:jc w:val="both"/>
        <w:rPr>
          <w:rFonts w:ascii="Palatino Linotype" w:hAnsi="Palatino Linotype"/>
        </w:rPr>
      </w:pPr>
      <w:r w:rsidRPr="000E105F">
        <w:rPr>
          <w:rFonts w:ascii="Palatino Linotype" w:hAnsi="Palatino Linotype"/>
          <w:sz w:val="22"/>
        </w:rPr>
        <w:t>(Énfasis añadido)</w:t>
      </w:r>
    </w:p>
    <w:p w14:paraId="554E9C00" w14:textId="77777777" w:rsidR="00A15636" w:rsidRPr="000E105F" w:rsidRDefault="00A15636" w:rsidP="008778DF">
      <w:pPr>
        <w:pStyle w:val="Prrafodelista"/>
        <w:tabs>
          <w:tab w:val="left" w:pos="426"/>
        </w:tabs>
        <w:spacing w:line="360" w:lineRule="auto"/>
        <w:ind w:left="0"/>
        <w:jc w:val="both"/>
        <w:rPr>
          <w:rFonts w:ascii="Palatino Linotype" w:hAnsi="Palatino Linotype"/>
        </w:rPr>
      </w:pPr>
    </w:p>
    <w:p w14:paraId="74B1176E" w14:textId="1323005A" w:rsidR="008778DF" w:rsidRPr="000E105F" w:rsidRDefault="00490CED"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Luego, durante la sustanciación de la sesión de cabildo, como primer punto se observa que el Secretario del Ayuntamiento será el encargado de confirmar la asistencia o inasistencia de los ediles, a efecto de comprobar que exista quórum legal para sesionar, ello atendiendo el contenido de los numerales 26 y 27, que manifiestan lo siguiente:</w:t>
      </w:r>
    </w:p>
    <w:p w14:paraId="78704EEE" w14:textId="18F4EF7E"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26.-</w:t>
      </w:r>
      <w:r w:rsidRPr="000E105F">
        <w:rPr>
          <w:rFonts w:ascii="Palatino Linotype" w:hAnsi="Palatino Linotype"/>
          <w:i/>
          <w:sz w:val="22"/>
        </w:rPr>
        <w:t xml:space="preserve"> Las Sesiones se desarrollarán en estricto apego al orden del día conforme al siguiente procedimiento: </w:t>
      </w:r>
    </w:p>
    <w:p w14:paraId="5FA858F4" w14:textId="7777777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I.- Lista de asistencia;</w:t>
      </w:r>
      <w:r w:rsidRPr="000E105F">
        <w:rPr>
          <w:rFonts w:ascii="Palatino Linotype" w:hAnsi="Palatino Linotype"/>
          <w:i/>
          <w:sz w:val="22"/>
        </w:rPr>
        <w:t xml:space="preserve"> </w:t>
      </w:r>
    </w:p>
    <w:p w14:paraId="5FEAE3B9" w14:textId="7777777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Declaración del quórum legal e instalación del Cabildo; </w:t>
      </w:r>
    </w:p>
    <w:p w14:paraId="3F37F14A" w14:textId="7777777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III.-</w:t>
      </w:r>
      <w:r w:rsidRPr="000E105F">
        <w:rPr>
          <w:rFonts w:ascii="Palatino Linotype" w:hAnsi="Palatino Linotype"/>
          <w:i/>
          <w:sz w:val="22"/>
        </w:rPr>
        <w:t xml:space="preserve"> Lectura y en su caso aprobación del orden del día; </w:t>
      </w:r>
    </w:p>
    <w:p w14:paraId="3CAD9266" w14:textId="7777777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IV.-</w:t>
      </w:r>
      <w:r w:rsidRPr="000E105F">
        <w:rPr>
          <w:rFonts w:ascii="Palatino Linotype" w:hAnsi="Palatino Linotype"/>
          <w:i/>
          <w:sz w:val="22"/>
        </w:rPr>
        <w:t xml:space="preserve"> Lectura y en su caso aprobación del acta de la sesión anterior; </w:t>
      </w:r>
    </w:p>
    <w:p w14:paraId="5A79485C" w14:textId="7777777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V.-</w:t>
      </w:r>
      <w:r w:rsidRPr="000E105F">
        <w:rPr>
          <w:rFonts w:ascii="Palatino Linotype" w:hAnsi="Palatino Linotype"/>
          <w:i/>
          <w:sz w:val="22"/>
        </w:rPr>
        <w:t xml:space="preserve"> Desahogo de los puntos de acuerdo; </w:t>
      </w:r>
    </w:p>
    <w:p w14:paraId="350C875B" w14:textId="7777777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 Asuntos generales, y </w:t>
      </w:r>
    </w:p>
    <w:p w14:paraId="31C6A61F" w14:textId="05EC7D07" w:rsidR="00490CED" w:rsidRPr="000E105F" w:rsidRDefault="00490CED" w:rsidP="00490CED">
      <w:pPr>
        <w:pStyle w:val="Sinespaciado"/>
        <w:ind w:left="851" w:right="567"/>
        <w:jc w:val="both"/>
        <w:rPr>
          <w:rFonts w:ascii="Palatino Linotype" w:hAnsi="Palatino Linotype"/>
          <w:i/>
          <w:sz w:val="22"/>
        </w:rPr>
      </w:pPr>
      <w:r w:rsidRPr="000E105F">
        <w:rPr>
          <w:rFonts w:ascii="Palatino Linotype" w:hAnsi="Palatino Linotype"/>
          <w:b/>
          <w:i/>
          <w:sz w:val="22"/>
        </w:rPr>
        <w:t>VII.-</w:t>
      </w:r>
      <w:r w:rsidRPr="000E105F">
        <w:rPr>
          <w:rFonts w:ascii="Palatino Linotype" w:hAnsi="Palatino Linotype"/>
          <w:i/>
          <w:sz w:val="22"/>
        </w:rPr>
        <w:t xml:space="preserve"> Clausura”</w:t>
      </w:r>
    </w:p>
    <w:p w14:paraId="1E2E7CA4" w14:textId="77777777" w:rsidR="00490CED" w:rsidRPr="000E105F" w:rsidRDefault="00490CED" w:rsidP="00490CED">
      <w:pPr>
        <w:pStyle w:val="Sinespaciado"/>
        <w:ind w:left="851" w:right="567"/>
        <w:jc w:val="both"/>
        <w:rPr>
          <w:rFonts w:ascii="Palatino Linotype" w:hAnsi="Palatino Linotype"/>
          <w:i/>
          <w:sz w:val="22"/>
        </w:rPr>
      </w:pPr>
    </w:p>
    <w:p w14:paraId="40D12E60" w14:textId="1B107143" w:rsidR="00490CED" w:rsidRPr="000E105F" w:rsidRDefault="00490CED" w:rsidP="00490CED">
      <w:pPr>
        <w:pStyle w:val="Sinespaciado"/>
        <w:ind w:left="851" w:right="567"/>
        <w:jc w:val="both"/>
        <w:rPr>
          <w:rFonts w:ascii="Palatino Linotype" w:hAnsi="Palatino Linotype"/>
          <w:sz w:val="22"/>
        </w:rPr>
      </w:pPr>
      <w:r w:rsidRPr="000E105F">
        <w:rPr>
          <w:rFonts w:ascii="Palatino Linotype" w:hAnsi="Palatino Linotype"/>
          <w:i/>
          <w:sz w:val="22"/>
        </w:rPr>
        <w:t>“</w:t>
      </w:r>
      <w:r w:rsidRPr="000E105F">
        <w:rPr>
          <w:rFonts w:ascii="Palatino Linotype" w:hAnsi="Palatino Linotype"/>
          <w:b/>
          <w:i/>
          <w:sz w:val="22"/>
        </w:rPr>
        <w:t xml:space="preserve">Artículo 27.- </w:t>
      </w:r>
      <w:r w:rsidRPr="000E105F">
        <w:rPr>
          <w:rFonts w:ascii="Palatino Linotype" w:hAnsi="Palatino Linotype"/>
          <w:i/>
          <w:sz w:val="22"/>
        </w:rPr>
        <w:t xml:space="preserve">Los Ediles deberán asistir puntualmente a </w:t>
      </w:r>
      <w:r w:rsidRPr="000E105F">
        <w:rPr>
          <w:rFonts w:ascii="Palatino Linotype" w:hAnsi="Palatino Linotype"/>
          <w:b/>
          <w:i/>
          <w:sz w:val="22"/>
        </w:rPr>
        <w:t>las Sesiones</w:t>
      </w:r>
      <w:r w:rsidRPr="000E105F">
        <w:rPr>
          <w:rFonts w:ascii="Palatino Linotype" w:hAnsi="Palatino Linotype"/>
          <w:i/>
          <w:sz w:val="22"/>
        </w:rPr>
        <w:t xml:space="preserve">. Éstas </w:t>
      </w:r>
      <w:r w:rsidRPr="000E105F">
        <w:rPr>
          <w:rFonts w:ascii="Palatino Linotype" w:hAnsi="Palatino Linotype"/>
          <w:b/>
          <w:i/>
          <w:sz w:val="22"/>
        </w:rPr>
        <w:t xml:space="preserve">serán </w:t>
      </w:r>
      <w:proofErr w:type="spellStart"/>
      <w:r w:rsidRPr="000E105F">
        <w:rPr>
          <w:rFonts w:ascii="Palatino Linotype" w:hAnsi="Palatino Linotype"/>
          <w:b/>
          <w:i/>
          <w:sz w:val="22"/>
        </w:rPr>
        <w:t>validas</w:t>
      </w:r>
      <w:proofErr w:type="spellEnd"/>
      <w:r w:rsidRPr="000E105F">
        <w:rPr>
          <w:rFonts w:ascii="Palatino Linotype" w:hAnsi="Palatino Linotype"/>
          <w:b/>
          <w:i/>
          <w:sz w:val="22"/>
        </w:rPr>
        <w:t xml:space="preserve"> cuando exista quórum legal para sesionar contando con la presencia del Secretario, quien tomará el registro correspondiente.</w:t>
      </w:r>
      <w:r w:rsidRPr="000E105F">
        <w:rPr>
          <w:rFonts w:ascii="Palatino Linotype" w:hAnsi="Palatino Linotype"/>
          <w:i/>
          <w:sz w:val="22"/>
        </w:rPr>
        <w:t xml:space="preserve"> En caso de que no se </w:t>
      </w:r>
      <w:r w:rsidRPr="000E105F">
        <w:rPr>
          <w:rFonts w:ascii="Palatino Linotype" w:hAnsi="Palatino Linotype"/>
          <w:i/>
          <w:sz w:val="22"/>
        </w:rPr>
        <w:lastRenderedPageBreak/>
        <w:t>cumpla esta condición pasada media hora de la señalada para la celebración de la Sesión, ésta será diferida para celebrarse entre las veinticuatro y las cuarenta y ocho horas siguientes, debiendo notificar el Secretario a los Ediles al menos con doce horas de anticipación.”</w:t>
      </w:r>
    </w:p>
    <w:p w14:paraId="60D5E1BE" w14:textId="6B86AA83" w:rsidR="00490CED" w:rsidRPr="000E105F" w:rsidRDefault="00490CED" w:rsidP="00490CED">
      <w:pPr>
        <w:pStyle w:val="Sinespaciado"/>
        <w:ind w:left="851" w:right="567"/>
        <w:jc w:val="both"/>
        <w:rPr>
          <w:rFonts w:ascii="Palatino Linotype" w:hAnsi="Palatino Linotype"/>
        </w:rPr>
      </w:pPr>
      <w:r w:rsidRPr="000E105F">
        <w:rPr>
          <w:rFonts w:ascii="Palatino Linotype" w:hAnsi="Palatino Linotype"/>
          <w:sz w:val="22"/>
        </w:rPr>
        <w:t>(Énfasis añadido)</w:t>
      </w:r>
    </w:p>
    <w:p w14:paraId="33ECDCC3" w14:textId="77777777" w:rsidR="00490CED" w:rsidRPr="000E105F" w:rsidRDefault="00490CED" w:rsidP="008778DF">
      <w:pPr>
        <w:pStyle w:val="Prrafodelista"/>
        <w:tabs>
          <w:tab w:val="left" w:pos="426"/>
        </w:tabs>
        <w:spacing w:line="360" w:lineRule="auto"/>
        <w:ind w:left="0"/>
        <w:jc w:val="both"/>
        <w:rPr>
          <w:rFonts w:ascii="Palatino Linotype" w:hAnsi="Palatino Linotype"/>
        </w:rPr>
      </w:pPr>
    </w:p>
    <w:p w14:paraId="571B2756" w14:textId="2F3D2F77" w:rsidR="008778DF" w:rsidRPr="000E105F" w:rsidRDefault="00451374"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cs="Arial"/>
        </w:rPr>
        <w:t xml:space="preserve">De tal manera que el Secretario del Ayuntamiento tiene las atribuciones para pasar lista al inicio de las sesiones de cabildo y, en el caso de que no exista el quórum legal suficiente, </w:t>
      </w:r>
      <w:r w:rsidR="00253191" w:rsidRPr="000E105F">
        <w:rPr>
          <w:rFonts w:ascii="Palatino Linotype" w:hAnsi="Palatino Linotype" w:cs="Arial"/>
        </w:rPr>
        <w:t>será diferida para celebrarse dentro de las siguientes cuarenta y ocho horas, debiendo notificar a los ediles con al menos doce horas de anticipación la hora de sustanciación.</w:t>
      </w:r>
    </w:p>
    <w:p w14:paraId="6353010F" w14:textId="77777777" w:rsidR="008778DF" w:rsidRPr="000E105F" w:rsidRDefault="008778DF" w:rsidP="008778DF">
      <w:pPr>
        <w:pStyle w:val="Prrafodelista"/>
        <w:tabs>
          <w:tab w:val="left" w:pos="426"/>
        </w:tabs>
        <w:spacing w:line="360" w:lineRule="auto"/>
        <w:ind w:left="0"/>
        <w:jc w:val="both"/>
        <w:rPr>
          <w:rFonts w:ascii="Palatino Linotype" w:hAnsi="Palatino Linotype"/>
        </w:rPr>
      </w:pPr>
    </w:p>
    <w:p w14:paraId="515FFF19" w14:textId="757A1DDB" w:rsidR="008778DF" w:rsidRPr="000E105F" w:rsidRDefault="00253191" w:rsidP="008778DF">
      <w:pPr>
        <w:pStyle w:val="Prrafodelista"/>
        <w:numPr>
          <w:ilvl w:val="0"/>
          <w:numId w:val="1"/>
        </w:numPr>
        <w:tabs>
          <w:tab w:val="left" w:pos="426"/>
        </w:tabs>
        <w:spacing w:line="360" w:lineRule="auto"/>
        <w:ind w:left="0" w:firstLine="0"/>
        <w:jc w:val="both"/>
        <w:rPr>
          <w:rFonts w:ascii="Palatino Linotype" w:hAnsi="Palatino Linotype"/>
        </w:rPr>
      </w:pPr>
      <w:r w:rsidRPr="000E105F">
        <w:rPr>
          <w:rFonts w:ascii="Palatino Linotype" w:hAnsi="Palatino Linotype"/>
        </w:rPr>
        <w:t>Sin embargo, de las atribuciones conferidas al Secretario, no se aprecia alguna que le permita dar cuenta de la recepción de faltas justificadas por alguno de los miembros del Ayuntamiento, como se puede apreciar del contenido del artículo 91 de la Ley Orgánica Municipal del Estado de México y 58 del Reglamento Interno de Cabildo de Cuautitlán:</w:t>
      </w:r>
    </w:p>
    <w:p w14:paraId="042EAEA6" w14:textId="77777777" w:rsidR="00010F28" w:rsidRPr="000E105F" w:rsidRDefault="00010F28" w:rsidP="00010F28">
      <w:pPr>
        <w:pStyle w:val="Prrafodelista"/>
        <w:tabs>
          <w:tab w:val="left" w:pos="426"/>
        </w:tabs>
        <w:spacing w:line="360" w:lineRule="auto"/>
        <w:ind w:left="0"/>
        <w:jc w:val="both"/>
        <w:rPr>
          <w:rFonts w:ascii="Palatino Linotype" w:hAnsi="Palatino Linotype"/>
        </w:rPr>
      </w:pPr>
    </w:p>
    <w:p w14:paraId="4156CE5D" w14:textId="62C4EC96" w:rsidR="00253191" w:rsidRPr="000E105F" w:rsidRDefault="00253191" w:rsidP="00253191">
      <w:pPr>
        <w:pStyle w:val="Sinespaciado"/>
        <w:ind w:left="851" w:right="567"/>
        <w:jc w:val="center"/>
        <w:rPr>
          <w:rFonts w:ascii="Palatino Linotype" w:hAnsi="Palatino Linotype"/>
          <w:b/>
          <w:i/>
          <w:sz w:val="22"/>
        </w:rPr>
      </w:pPr>
      <w:r w:rsidRPr="000E105F">
        <w:rPr>
          <w:rFonts w:ascii="Palatino Linotype" w:hAnsi="Palatino Linotype"/>
          <w:b/>
          <w:i/>
          <w:sz w:val="22"/>
        </w:rPr>
        <w:t>Ley Orgánica Municipal del Estado de México y Municipios.</w:t>
      </w:r>
    </w:p>
    <w:p w14:paraId="6426D924"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91.-</w:t>
      </w:r>
      <w:r w:rsidRPr="000E105F">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6AFB1013"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 Asistir a las sesiones del ayuntamiento y levantar las actas correspondientes; </w:t>
      </w:r>
    </w:p>
    <w:p w14:paraId="12C4B052"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Emitir los citatorios para la celebración de las sesiones de cabildo, convocadas legalmente; </w:t>
      </w:r>
    </w:p>
    <w:p w14:paraId="6DDD1B6E"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 xml:space="preserve">III. </w:t>
      </w:r>
      <w:r w:rsidRPr="000E105F">
        <w:rPr>
          <w:rFonts w:ascii="Palatino Linotype" w:hAnsi="Palatino Linotype"/>
          <w:i/>
          <w:sz w:val="22"/>
        </w:rPr>
        <w:t xml:space="preserve">Dar cuenta en la primera sesión de cada mes, del número y contenido de los expedientes pasados a comisión, con mención de los que hayan sido resueltos y de los pendientes; </w:t>
      </w:r>
    </w:p>
    <w:p w14:paraId="76986002"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IV.</w:t>
      </w:r>
      <w:r w:rsidRPr="000E105F">
        <w:rPr>
          <w:rFonts w:ascii="Palatino Linotype" w:hAnsi="Palatino Linotype"/>
          <w:i/>
          <w:sz w:val="22"/>
        </w:rPr>
        <w:t xml:space="preserve"> Llevar y conservar los libros de actas de cabildo, obteniendo las firmas de los asistentes a las sesiones; </w:t>
      </w:r>
    </w:p>
    <w:p w14:paraId="24941B00"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lastRenderedPageBreak/>
        <w:t>V.</w:t>
      </w:r>
      <w:r w:rsidRPr="000E105F">
        <w:rPr>
          <w:rFonts w:ascii="Palatino Linotype" w:hAnsi="Palatino Linotype"/>
          <w:i/>
          <w:sz w:val="22"/>
        </w:rPr>
        <w:t xml:space="preserve"> Validar con su firma, los documentos oficiales emanados del ayuntamiento o de cualquiera de sus miembros; </w:t>
      </w:r>
    </w:p>
    <w:p w14:paraId="0A044BC7"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 Tener a su cargo el archivo general del ayuntamiento; </w:t>
      </w:r>
    </w:p>
    <w:p w14:paraId="44AE870B"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VII.</w:t>
      </w:r>
      <w:r w:rsidRPr="000E105F">
        <w:rPr>
          <w:rFonts w:ascii="Palatino Linotype" w:hAnsi="Palatino Linotype"/>
          <w:i/>
          <w:sz w:val="22"/>
        </w:rPr>
        <w:t xml:space="preserve"> Controlar y distribuir la correspondencia oficial del ayuntamiento, dando cuenta diaria al presidente municipal para acordar su trámite; </w:t>
      </w:r>
    </w:p>
    <w:p w14:paraId="16799FDB"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VIII.</w:t>
      </w:r>
      <w:r w:rsidRPr="000E105F">
        <w:rPr>
          <w:rFonts w:ascii="Palatino Linotype" w:hAnsi="Palatino Linotype"/>
          <w:i/>
          <w:sz w:val="22"/>
        </w:rPr>
        <w:t xml:space="preserve"> Publicar los reglamentos, circulares y demás disposiciones municipales de observancia general; </w:t>
      </w:r>
    </w:p>
    <w:p w14:paraId="105B582B"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IX.</w:t>
      </w:r>
      <w:r w:rsidRPr="000E105F">
        <w:rPr>
          <w:rFonts w:ascii="Palatino Linotype" w:hAnsi="Palatino Linotype"/>
          <w:i/>
          <w:sz w:val="22"/>
        </w:rPr>
        <w:t xml:space="preserve"> Compilar leyes, decretos, reglamentos, periódicos oficiales del estado, circulares y órdenes relativas a los distintos sectores de la administración pública municipal; </w:t>
      </w:r>
      <w:r w:rsidRPr="000E105F">
        <w:rPr>
          <w:rFonts w:ascii="Palatino Linotype" w:hAnsi="Palatino Linotype"/>
          <w:b/>
          <w:i/>
          <w:sz w:val="22"/>
        </w:rPr>
        <w:t>X.</w:t>
      </w:r>
      <w:r w:rsidRPr="000E105F">
        <w:rPr>
          <w:rFonts w:ascii="Palatino Linotype" w:hAnsi="Palatino Linotype"/>
          <w:i/>
          <w:sz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34EC6D21"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w:t>
      </w:r>
      <w:r w:rsidRPr="000E105F">
        <w:rPr>
          <w:rFonts w:ascii="Palatino Linotype" w:hAnsi="Palatino Linotype"/>
          <w:i/>
          <w:sz w:val="22"/>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B609528" w14:textId="6D23602E"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i/>
          <w:sz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527AFE78"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XII.</w:t>
      </w:r>
      <w:r w:rsidRPr="000E105F">
        <w:rPr>
          <w:rFonts w:ascii="Palatino Linotype" w:hAnsi="Palatino Linotype"/>
          <w:i/>
          <w:sz w:val="22"/>
        </w:rPr>
        <w:t xml:space="preserve"> Integrar un sistema de información que contenga datos de los aspectos socioeconómicos básicos del municipio; </w:t>
      </w:r>
    </w:p>
    <w:p w14:paraId="1EC94EAD"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XIII.</w:t>
      </w:r>
      <w:r w:rsidRPr="000E105F">
        <w:rPr>
          <w:rFonts w:ascii="Palatino Linotype" w:hAnsi="Palatino Linotype"/>
          <w:i/>
          <w:sz w:val="22"/>
        </w:rPr>
        <w:t xml:space="preserve"> Ser responsable de la publicación de la Gaceta Municipal, así como de las publicaciones en los estrados de los Ayuntamientos; y </w:t>
      </w:r>
    </w:p>
    <w:p w14:paraId="68D83F69" w14:textId="5CE4672B"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XIV.</w:t>
      </w:r>
      <w:r w:rsidRPr="000E105F">
        <w:rPr>
          <w:rFonts w:ascii="Palatino Linotype" w:hAnsi="Palatino Linotype"/>
          <w:i/>
          <w:sz w:val="22"/>
        </w:rPr>
        <w:t xml:space="preserve"> Las demás que le confieran esta Ley y disposiciones aplicables”</w:t>
      </w:r>
    </w:p>
    <w:p w14:paraId="37B51DBF" w14:textId="77777777" w:rsidR="00253191" w:rsidRPr="000E105F" w:rsidRDefault="00253191" w:rsidP="00253191">
      <w:pPr>
        <w:pStyle w:val="Sinespaciado"/>
        <w:ind w:left="851" w:right="567"/>
        <w:jc w:val="both"/>
        <w:rPr>
          <w:rFonts w:ascii="Palatino Linotype" w:hAnsi="Palatino Linotype"/>
          <w:i/>
          <w:sz w:val="22"/>
        </w:rPr>
      </w:pPr>
    </w:p>
    <w:p w14:paraId="3A42F2DE" w14:textId="09F952D5" w:rsidR="00253191" w:rsidRPr="000E105F" w:rsidRDefault="00253191" w:rsidP="00253191">
      <w:pPr>
        <w:pStyle w:val="Sinespaciado"/>
        <w:ind w:left="851" w:right="567"/>
        <w:jc w:val="center"/>
        <w:rPr>
          <w:rFonts w:ascii="Palatino Linotype" w:hAnsi="Palatino Linotype"/>
          <w:i/>
          <w:sz w:val="22"/>
        </w:rPr>
      </w:pPr>
      <w:r w:rsidRPr="000E105F">
        <w:rPr>
          <w:rFonts w:ascii="Palatino Linotype" w:hAnsi="Palatino Linotype"/>
          <w:b/>
          <w:i/>
          <w:sz w:val="22"/>
        </w:rPr>
        <w:t>Reglamento Interno de Cabildo de Cuautitlán.</w:t>
      </w:r>
    </w:p>
    <w:p w14:paraId="7948346E"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58.-</w:t>
      </w:r>
      <w:r w:rsidRPr="000E105F">
        <w:rPr>
          <w:rFonts w:ascii="Palatino Linotype" w:hAnsi="Palatino Linotype"/>
          <w:i/>
          <w:sz w:val="22"/>
        </w:rPr>
        <w:t xml:space="preserve"> Además de las atribuciones que le otorga el artículo 91 de la Ley Orgánica, son obligaciones del Secretario del Ayuntamiento durante las Sesiones: </w:t>
      </w:r>
      <w:r w:rsidRPr="000E105F">
        <w:rPr>
          <w:rFonts w:ascii="Palatino Linotype" w:hAnsi="Palatino Linotype"/>
          <w:b/>
          <w:i/>
          <w:sz w:val="22"/>
        </w:rPr>
        <w:t>I.-</w:t>
      </w:r>
      <w:r w:rsidRPr="000E105F">
        <w:rPr>
          <w:rFonts w:ascii="Palatino Linotype" w:hAnsi="Palatino Linotype"/>
          <w:i/>
          <w:sz w:val="22"/>
        </w:rPr>
        <w:t xml:space="preserve"> Asistir al Presidente Municipal o a quien lo sustituya legalmente en su ausencia en la celebración de las Sesiones del Ayuntamiento, </w:t>
      </w:r>
    </w:p>
    <w:p w14:paraId="26D35933"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Convocar a las Sesiones por instrucciones del Presidente Municipal, cuidando que las convocatorias sean debidamente notificadas, </w:t>
      </w:r>
    </w:p>
    <w:p w14:paraId="65880A1B"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III.-</w:t>
      </w:r>
      <w:r w:rsidRPr="000E105F">
        <w:rPr>
          <w:rFonts w:ascii="Palatino Linotype" w:hAnsi="Palatino Linotype"/>
          <w:i/>
          <w:sz w:val="22"/>
        </w:rPr>
        <w:t xml:space="preserve"> Prever lo necesario para garantizar que las Sesiones de Cabildo se lleven en tiempo y forma y asistir puntualmente a las mismas </w:t>
      </w:r>
    </w:p>
    <w:p w14:paraId="133BB1A8"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IV.-</w:t>
      </w:r>
      <w:r w:rsidRPr="000E105F">
        <w:rPr>
          <w:rFonts w:ascii="Palatino Linotype" w:hAnsi="Palatino Linotype"/>
          <w:i/>
          <w:sz w:val="22"/>
        </w:rPr>
        <w:t xml:space="preserve"> Pasar lista de asistencia para verificar y declarar el quórum legal, </w:t>
      </w:r>
    </w:p>
    <w:p w14:paraId="51B085C5"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V.-</w:t>
      </w:r>
      <w:r w:rsidRPr="000E105F">
        <w:rPr>
          <w:rFonts w:ascii="Palatino Linotype" w:hAnsi="Palatino Linotype"/>
          <w:i/>
          <w:sz w:val="22"/>
        </w:rPr>
        <w:t xml:space="preserve"> Dar lectura al orden del día y someter a consideración de los Ediles su aprobación, </w:t>
      </w:r>
    </w:p>
    <w:p w14:paraId="73B7DF36"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 Dar lectura al acta de la Sesión anterior y someter a consideración de los Ediles la aprobación de la misma, </w:t>
      </w:r>
    </w:p>
    <w:p w14:paraId="0C04E149"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lastRenderedPageBreak/>
        <w:t>VII.-</w:t>
      </w:r>
      <w:r w:rsidRPr="000E105F">
        <w:rPr>
          <w:rFonts w:ascii="Palatino Linotype" w:hAnsi="Palatino Linotype"/>
          <w:i/>
          <w:sz w:val="22"/>
        </w:rPr>
        <w:t xml:space="preserve"> Dar lectura a los proyectos de acuerdo, </w:t>
      </w:r>
    </w:p>
    <w:p w14:paraId="5E8DE111"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VIII.-</w:t>
      </w:r>
      <w:r w:rsidRPr="000E105F">
        <w:rPr>
          <w:rFonts w:ascii="Palatino Linotype" w:hAnsi="Palatino Linotype"/>
          <w:i/>
          <w:sz w:val="22"/>
        </w:rPr>
        <w:t xml:space="preserve"> Someter a consideración de los Ediles la intervención de los titulares de las Unidades Administrativas, Organismos Auxiliares, Dependencias, y en general a los Servidores Públicos y personas requeridas para el desahogo de los puntos de acuerdo, </w:t>
      </w:r>
    </w:p>
    <w:p w14:paraId="1423E3F0"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IX.-</w:t>
      </w:r>
      <w:r w:rsidRPr="000E105F">
        <w:rPr>
          <w:rFonts w:ascii="Palatino Linotype" w:hAnsi="Palatino Linotype"/>
          <w:i/>
          <w:sz w:val="22"/>
        </w:rPr>
        <w:t xml:space="preserve"> Ampliar la información </w:t>
      </w:r>
      <w:proofErr w:type="spellStart"/>
      <w:r w:rsidRPr="000E105F">
        <w:rPr>
          <w:rFonts w:ascii="Palatino Linotype" w:hAnsi="Palatino Linotype"/>
          <w:i/>
          <w:sz w:val="22"/>
        </w:rPr>
        <w:t>a cerca</w:t>
      </w:r>
      <w:proofErr w:type="spellEnd"/>
      <w:r w:rsidRPr="000E105F">
        <w:rPr>
          <w:rFonts w:ascii="Palatino Linotype" w:hAnsi="Palatino Linotype"/>
          <w:i/>
          <w:sz w:val="22"/>
        </w:rPr>
        <w:t xml:space="preserve"> de los asuntos a tratar durante la Sesión por instrucciones del Presidente. </w:t>
      </w:r>
    </w:p>
    <w:p w14:paraId="63A8A7D6"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w:t>
      </w:r>
      <w:r w:rsidRPr="000E105F">
        <w:rPr>
          <w:rFonts w:ascii="Palatino Linotype" w:hAnsi="Palatino Linotype"/>
          <w:i/>
          <w:sz w:val="22"/>
        </w:rPr>
        <w:t xml:space="preserve"> Someter a consideración del pleno la inclusión de puntos de acuerdo en asuntos generales, </w:t>
      </w:r>
    </w:p>
    <w:p w14:paraId="0653A705"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w:t>
      </w:r>
      <w:r w:rsidRPr="000E105F">
        <w:rPr>
          <w:rFonts w:ascii="Palatino Linotype" w:hAnsi="Palatino Linotype"/>
          <w:i/>
          <w:sz w:val="22"/>
        </w:rPr>
        <w:t xml:space="preserve"> Informar al pleno que se han agotado los asuntos del orden del día para que el Presidente de la Sesión proceda a su clausura en términos de ley, 16 </w:t>
      </w:r>
    </w:p>
    <w:p w14:paraId="43E5D3D0"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XII.-</w:t>
      </w:r>
      <w:r w:rsidRPr="000E105F">
        <w:rPr>
          <w:rFonts w:ascii="Palatino Linotype" w:hAnsi="Palatino Linotype"/>
          <w:i/>
          <w:sz w:val="22"/>
        </w:rPr>
        <w:t xml:space="preserve"> Llevar los libros de Actas de las Sesiones de Cabildo, donde se asienten todos los asuntos tratados y los acuerdos tomados de conformidad con este Reglamento. </w:t>
      </w:r>
      <w:r w:rsidRPr="000E105F">
        <w:rPr>
          <w:rFonts w:ascii="Palatino Linotype" w:hAnsi="Palatino Linotype"/>
          <w:b/>
          <w:i/>
          <w:sz w:val="22"/>
        </w:rPr>
        <w:t>XIII.-</w:t>
      </w:r>
      <w:r w:rsidRPr="000E105F">
        <w:rPr>
          <w:rFonts w:ascii="Palatino Linotype" w:hAnsi="Palatino Linotype"/>
          <w:i/>
          <w:sz w:val="22"/>
        </w:rPr>
        <w:t xml:space="preserve"> Facilitar a los miembros del Ayuntamiento los libros, documentos y expedientes del Archivo Municipal, cuando necesiten consultar los antecedentes de los asuntos relativos al desempeño de sus funciones,</w:t>
      </w:r>
    </w:p>
    <w:p w14:paraId="237F9565"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XIV.-</w:t>
      </w:r>
      <w:r w:rsidRPr="000E105F">
        <w:rPr>
          <w:rFonts w:ascii="Palatino Linotype" w:hAnsi="Palatino Linotype"/>
          <w:i/>
          <w:sz w:val="22"/>
        </w:rPr>
        <w:t xml:space="preserve"> Recopilar un acervo amplio de las Leyes, Reglamentos y demás disposiciones jurídicas, que tengan vigencia con el Municipio, </w:t>
      </w:r>
    </w:p>
    <w:p w14:paraId="51ED151C"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XV.-</w:t>
      </w:r>
      <w:r w:rsidRPr="000E105F">
        <w:rPr>
          <w:rFonts w:ascii="Palatino Linotype" w:hAnsi="Palatino Linotype"/>
          <w:i/>
          <w:sz w:val="22"/>
        </w:rPr>
        <w:t xml:space="preserve"> Guardar la debida reserva de los asuntos que se refieran al desarrollo de sus funciones, </w:t>
      </w:r>
    </w:p>
    <w:p w14:paraId="00C3C5B6"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XVI.-</w:t>
      </w:r>
      <w:r w:rsidRPr="000E105F">
        <w:rPr>
          <w:rFonts w:ascii="Palatino Linotype" w:hAnsi="Palatino Linotype"/>
          <w:i/>
          <w:sz w:val="22"/>
        </w:rPr>
        <w:t xml:space="preserve"> Dar cuenta en la primera Sesión de cada mes, el número y contenido de los expedientes pasados a comisión, con mención de los que hayan sido resueltos y de los pendientes, </w:t>
      </w:r>
    </w:p>
    <w:p w14:paraId="04D13A61" w14:textId="77777777" w:rsidR="00253191" w:rsidRPr="000E105F" w:rsidRDefault="00253191" w:rsidP="00253191">
      <w:pPr>
        <w:pStyle w:val="Sinespaciado"/>
        <w:ind w:left="851" w:right="567"/>
        <w:jc w:val="both"/>
        <w:rPr>
          <w:rFonts w:ascii="Palatino Linotype" w:hAnsi="Palatino Linotype"/>
          <w:i/>
          <w:sz w:val="22"/>
        </w:rPr>
      </w:pPr>
      <w:r w:rsidRPr="000E105F">
        <w:rPr>
          <w:rFonts w:ascii="Palatino Linotype" w:hAnsi="Palatino Linotype"/>
          <w:b/>
          <w:i/>
          <w:sz w:val="22"/>
        </w:rPr>
        <w:t>XVII.-</w:t>
      </w:r>
      <w:r w:rsidRPr="000E105F">
        <w:rPr>
          <w:rFonts w:ascii="Palatino Linotype" w:hAnsi="Palatino Linotype"/>
          <w:i/>
          <w:sz w:val="22"/>
        </w:rPr>
        <w:t xml:space="preserve"> Dar estricto cumplimiento a lo previsto por el artículo 13 del presente Reglamento, y, </w:t>
      </w:r>
    </w:p>
    <w:p w14:paraId="3CEB5D2B" w14:textId="33A92E94" w:rsidR="00253191" w:rsidRPr="000E105F" w:rsidRDefault="00253191" w:rsidP="00253191">
      <w:pPr>
        <w:pStyle w:val="Sinespaciado"/>
        <w:ind w:left="851" w:right="567"/>
        <w:jc w:val="both"/>
        <w:rPr>
          <w:rFonts w:ascii="Palatino Linotype" w:hAnsi="Palatino Linotype"/>
          <w:i/>
          <w:sz w:val="20"/>
        </w:rPr>
      </w:pPr>
      <w:r w:rsidRPr="000E105F">
        <w:rPr>
          <w:rFonts w:ascii="Palatino Linotype" w:hAnsi="Palatino Linotype"/>
          <w:b/>
          <w:i/>
          <w:sz w:val="22"/>
        </w:rPr>
        <w:t>XVIII.-</w:t>
      </w:r>
      <w:r w:rsidRPr="000E105F">
        <w:rPr>
          <w:rFonts w:ascii="Palatino Linotype" w:hAnsi="Palatino Linotype"/>
          <w:i/>
          <w:sz w:val="22"/>
        </w:rPr>
        <w:t xml:space="preserve"> Las demás que otorgue la Ley, este Reglamento, y el Ayuntamiento, en el ámbito de su competencia.”</w:t>
      </w:r>
    </w:p>
    <w:p w14:paraId="4B058BDD" w14:textId="77777777" w:rsidR="00253191" w:rsidRPr="000E105F" w:rsidRDefault="00253191" w:rsidP="00010F28">
      <w:pPr>
        <w:pStyle w:val="Prrafodelista"/>
        <w:tabs>
          <w:tab w:val="left" w:pos="426"/>
        </w:tabs>
        <w:spacing w:line="360" w:lineRule="auto"/>
        <w:ind w:left="0"/>
        <w:jc w:val="both"/>
        <w:rPr>
          <w:rFonts w:ascii="Palatino Linotype" w:hAnsi="Palatino Linotype"/>
        </w:rPr>
      </w:pPr>
    </w:p>
    <w:p w14:paraId="0A3D3BDA" w14:textId="02436BAD" w:rsidR="00415788" w:rsidRPr="000E105F" w:rsidRDefault="00253191"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que en atención a que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no se pronunció al respecto de lo peticionado a través de los numerales </w:t>
      </w:r>
      <w:r w:rsidRPr="000E105F">
        <w:rPr>
          <w:rFonts w:ascii="Palatino Linotype" w:hAnsi="Palatino Linotype"/>
          <w:b/>
          <w:color w:val="000000" w:themeColor="text1"/>
        </w:rPr>
        <w:t xml:space="preserve">1, 2 </w:t>
      </w:r>
      <w:r w:rsidRPr="000E105F">
        <w:rPr>
          <w:rFonts w:ascii="Palatino Linotype" w:hAnsi="Palatino Linotype"/>
          <w:color w:val="000000" w:themeColor="text1"/>
        </w:rPr>
        <w:t xml:space="preserve">o </w:t>
      </w:r>
      <w:r w:rsidRPr="000E105F">
        <w:rPr>
          <w:rFonts w:ascii="Palatino Linotype" w:hAnsi="Palatino Linotype"/>
          <w:b/>
          <w:color w:val="000000" w:themeColor="text1"/>
        </w:rPr>
        <w:t>3</w:t>
      </w:r>
      <w:r w:rsidRPr="000E105F">
        <w:rPr>
          <w:rFonts w:ascii="Palatino Linotype" w:hAnsi="Palatino Linotype"/>
          <w:color w:val="000000" w:themeColor="text1"/>
        </w:rPr>
        <w:t xml:space="preserve">, de la solicitud de información, deberá </w:t>
      </w:r>
      <w:r w:rsidR="001112AD" w:rsidRPr="000E105F">
        <w:rPr>
          <w:rFonts w:ascii="Palatino Linotype" w:hAnsi="Palatino Linotype"/>
          <w:color w:val="000000" w:themeColor="text1"/>
        </w:rPr>
        <w:t xml:space="preserve">hacer entrega a la particular vía SAIMEX los documentos donde </w:t>
      </w:r>
      <w:r w:rsidR="001112AD" w:rsidRPr="000E105F">
        <w:rPr>
          <w:rFonts w:ascii="Palatino Linotype" w:hAnsi="Palatino Linotype" w:cs="Arial"/>
        </w:rPr>
        <w:t xml:space="preserve">consten las solicitudes o propuestas para incluir en el orden del día de las sesiones del cabildo, todos y cada uno de los puntos o asuntos a desahogar en las mismas por parte del síndico o alguno de los regidores; así como los documentos donde conste la negativa o imposibilidad para incluir en el orden del día alguno de los puntos o asuntos solicitados por el síndico o algunos de los diez regidores desde </w:t>
      </w:r>
      <w:r w:rsidR="001112AD" w:rsidRPr="000E105F">
        <w:rPr>
          <w:rFonts w:ascii="Palatino Linotype" w:hAnsi="Palatino Linotype" w:cs="Arial"/>
        </w:rPr>
        <w:lastRenderedPageBreak/>
        <w:t>el primero (01) de enero de dos mil dieciséis a la fecha de presentación de la solicitud de información.</w:t>
      </w:r>
    </w:p>
    <w:p w14:paraId="78C722E1"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DEECECE" w14:textId="0CC0FAE3" w:rsidR="00010F28" w:rsidRPr="000E105F" w:rsidRDefault="001112AD"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Asimismo, por lo que respecta a los avisos o informes exhibidos por la Presidenta Municipal Constitucional, la Presidenta Municipal Sustituta, el Síndico o alguno de los Regidores, sobre cada una de sus inasistencias justificadas para atender las sesiones de cabildo, deberá realizar una búsqueda exhaustiva y razonable a efecto de localizar los documentos idóneos donde se muestre lo requerido por la particular, y si derivado de la búsqueda no se encontrase la información requerida, deberá de comunicar a la </w:t>
      </w:r>
      <w:r w:rsidRPr="000E105F">
        <w:rPr>
          <w:rFonts w:ascii="Palatino Linotype" w:hAnsi="Palatino Linotype"/>
          <w:b/>
          <w:color w:val="000000" w:themeColor="text1"/>
        </w:rPr>
        <w:t>RECURRENTE</w:t>
      </w:r>
      <w:r w:rsidRPr="000E105F">
        <w:rPr>
          <w:rFonts w:ascii="Palatino Linotype" w:hAnsi="Palatino Linotype"/>
          <w:color w:val="000000" w:themeColor="text1"/>
        </w:rPr>
        <w:t xml:space="preserve"> las razones y motivos por las cuales no la generó, posee o administra de forma clara y precisa.</w:t>
      </w:r>
    </w:p>
    <w:p w14:paraId="0A91F77F"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CD06A07" w14:textId="72463481" w:rsidR="00010F28" w:rsidRPr="000E105F" w:rsidRDefault="001112AD" w:rsidP="00010F28">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No resulta ocioso manifestar que la búsqueda exhaustiva y razonable en los archivos del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atiende objetivamente el contenido del criterio 16-17 emanado por el Instituto Nacional de Transparencia, Acceso a la Información</w:t>
      </w:r>
      <w:r w:rsidR="00763E35" w:rsidRPr="000E105F">
        <w:rPr>
          <w:rFonts w:ascii="Palatino Linotype" w:hAnsi="Palatino Linotype"/>
          <w:color w:val="000000" w:themeColor="text1"/>
        </w:rPr>
        <w:t xml:space="preserve"> y Protección de Datos Personales, el cual manifiesta lo siguiente:</w:t>
      </w:r>
    </w:p>
    <w:p w14:paraId="356FFA03" w14:textId="292CC0FE" w:rsidR="00763E35" w:rsidRPr="000E105F" w:rsidRDefault="00763E35" w:rsidP="00763E35">
      <w:pPr>
        <w:pStyle w:val="Sinespaciado"/>
        <w:ind w:left="851" w:right="567"/>
        <w:jc w:val="both"/>
        <w:rPr>
          <w:rFonts w:ascii="Palatino Linotype" w:hAnsi="Palatino Linotype"/>
          <w:i/>
          <w:sz w:val="22"/>
        </w:rPr>
      </w:pPr>
      <w:r w:rsidRPr="000E105F">
        <w:rPr>
          <w:rFonts w:ascii="Palatino Linotype" w:hAnsi="Palatino Linotype"/>
          <w:b/>
          <w:bCs/>
          <w:i/>
          <w:sz w:val="22"/>
        </w:rPr>
        <w:t>“Expresión documental. Cuando</w:t>
      </w:r>
      <w:r w:rsidRPr="000E105F">
        <w:rPr>
          <w:rFonts w:ascii="Palatino Linotype" w:hAnsi="Palatino Linotype"/>
          <w:b/>
          <w:i/>
          <w:sz w:val="22"/>
          <w:lang w:val="es-ES"/>
        </w:rPr>
        <w:t xml:space="preserve"> los particulares presenten solicitudes</w:t>
      </w:r>
      <w:r w:rsidRPr="000E105F">
        <w:rPr>
          <w:rFonts w:ascii="Palatino Linotype" w:hAnsi="Palatino Linotype"/>
          <w:i/>
          <w:sz w:val="22"/>
          <w:lang w:val="es-ES"/>
        </w:rPr>
        <w:t xml:space="preserve"> de acceso a la información </w:t>
      </w:r>
      <w:r w:rsidRPr="000E105F">
        <w:rPr>
          <w:rFonts w:ascii="Palatino Linotype" w:hAnsi="Palatino Linotype"/>
          <w:b/>
          <w:i/>
          <w:sz w:val="22"/>
          <w:lang w:val="es-ES"/>
        </w:rPr>
        <w:t>sin identificar</w:t>
      </w:r>
      <w:r w:rsidRPr="000E105F">
        <w:rPr>
          <w:rFonts w:ascii="Palatino Linotype" w:hAnsi="Palatino Linotype"/>
          <w:i/>
          <w:sz w:val="22"/>
          <w:lang w:val="es-ES"/>
        </w:rPr>
        <w:t xml:space="preserve"> de forma precisa l</w:t>
      </w:r>
      <w:r w:rsidRPr="000E105F">
        <w:rPr>
          <w:rFonts w:ascii="Palatino Linotype" w:hAnsi="Palatino Linotype"/>
          <w:b/>
          <w:i/>
          <w:sz w:val="22"/>
          <w:lang w:val="es-ES"/>
        </w:rPr>
        <w:t>a documentación que pudiera contener la información de su interés</w:t>
      </w:r>
      <w:r w:rsidRPr="000E105F">
        <w:rPr>
          <w:rFonts w:ascii="Palatino Linotype" w:hAnsi="Palatino Linotype"/>
          <w:i/>
          <w:sz w:val="22"/>
          <w:lang w:val="es-ES"/>
        </w:rPr>
        <w:t xml:space="preserve">, </w:t>
      </w:r>
      <w:r w:rsidRPr="000E105F">
        <w:rPr>
          <w:rFonts w:ascii="Palatino Linotype" w:hAnsi="Palatino Linotype"/>
          <w:i/>
          <w:sz w:val="22"/>
        </w:rPr>
        <w:t>o bien, la solicitud constituya una consulta,</w:t>
      </w:r>
      <w:r w:rsidRPr="000E105F">
        <w:rPr>
          <w:rFonts w:ascii="Palatino Linotype" w:hAnsi="Palatino Linotype"/>
          <w:i/>
          <w:sz w:val="22"/>
          <w:lang w:val="es-ES"/>
        </w:rPr>
        <w:t xml:space="preserve"> </w:t>
      </w:r>
      <w:r w:rsidRPr="000E105F">
        <w:rPr>
          <w:rFonts w:ascii="Palatino Linotype" w:hAnsi="Palatino Linotype"/>
          <w:b/>
          <w:i/>
          <w:sz w:val="22"/>
          <w:lang w:val="es-ES"/>
        </w:rPr>
        <w:t xml:space="preserve">pero la respuesta pudiera obrar en algún documento en poder de los sujetos obligados, </w:t>
      </w:r>
      <w:r w:rsidRPr="000E105F">
        <w:rPr>
          <w:rFonts w:ascii="Palatino Linotype" w:hAnsi="Palatino Linotype"/>
          <w:b/>
          <w:i/>
          <w:sz w:val="22"/>
          <w:u w:val="single"/>
          <w:lang w:val="es-ES"/>
        </w:rPr>
        <w:t>éstos deben dar a dichas solicitudes una interpretación que les otorgue una expresión documental</w:t>
      </w:r>
      <w:r w:rsidRPr="000E105F">
        <w:rPr>
          <w:rFonts w:ascii="Palatino Linotype" w:hAnsi="Palatino Linotype"/>
          <w:i/>
          <w:sz w:val="22"/>
          <w:lang w:val="es-ES"/>
        </w:rPr>
        <w:t>.”</w:t>
      </w:r>
    </w:p>
    <w:p w14:paraId="3573C597" w14:textId="77777777" w:rsidR="00763E35" w:rsidRPr="000E105F" w:rsidRDefault="00763E35" w:rsidP="001112AD">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EAFDD49" w14:textId="5792D986" w:rsidR="00763E35" w:rsidRPr="000E105F" w:rsidRDefault="00763E35" w:rsidP="00763E35">
      <w:pPr>
        <w:pStyle w:val="Prrafodelista"/>
        <w:shd w:val="clear" w:color="auto" w:fill="FFFFFF"/>
        <w:tabs>
          <w:tab w:val="left" w:pos="426"/>
        </w:tabs>
        <w:spacing w:line="360" w:lineRule="auto"/>
        <w:ind w:left="0"/>
        <w:jc w:val="both"/>
        <w:outlineLvl w:val="2"/>
        <w:rPr>
          <w:rFonts w:ascii="Palatino Linotype" w:hAnsi="Palatino Linotype"/>
          <w:b/>
          <w:color w:val="000000" w:themeColor="text1"/>
        </w:rPr>
      </w:pPr>
      <w:bookmarkStart w:id="54" w:name="_Toc532232645"/>
      <w:r w:rsidRPr="000E105F">
        <w:rPr>
          <w:rFonts w:ascii="Palatino Linotype" w:hAnsi="Palatino Linotype"/>
          <w:b/>
          <w:color w:val="000000" w:themeColor="text1"/>
        </w:rPr>
        <w:t xml:space="preserve">IV. Del fondo de separación administrado por la aseguradora </w:t>
      </w:r>
      <w:proofErr w:type="spellStart"/>
      <w:r w:rsidRPr="000E105F">
        <w:rPr>
          <w:rFonts w:ascii="Palatino Linotype" w:hAnsi="Palatino Linotype"/>
          <w:b/>
          <w:color w:val="000000" w:themeColor="text1"/>
        </w:rPr>
        <w:t>Metlife</w:t>
      </w:r>
      <w:proofErr w:type="spellEnd"/>
      <w:r w:rsidR="003C0E97" w:rsidRPr="000E105F">
        <w:rPr>
          <w:rFonts w:ascii="Palatino Linotype" w:hAnsi="Palatino Linotype"/>
          <w:b/>
          <w:color w:val="000000" w:themeColor="text1"/>
        </w:rPr>
        <w:t xml:space="preserve"> y la prueba de interés público</w:t>
      </w:r>
      <w:r w:rsidRPr="000E105F">
        <w:rPr>
          <w:rFonts w:ascii="Palatino Linotype" w:hAnsi="Palatino Linotype"/>
          <w:b/>
          <w:color w:val="000000" w:themeColor="text1"/>
        </w:rPr>
        <w:t>.</w:t>
      </w:r>
      <w:bookmarkEnd w:id="54"/>
    </w:p>
    <w:p w14:paraId="6BC9239E" w14:textId="77777777" w:rsidR="00763E35" w:rsidRPr="000E105F" w:rsidRDefault="00763E35" w:rsidP="001112AD">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C8EE0B4" w14:textId="48967989" w:rsidR="00010F28" w:rsidRPr="000E105F" w:rsidRDefault="003C0E97"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La </w:t>
      </w:r>
      <w:r w:rsidRPr="000E105F">
        <w:rPr>
          <w:rFonts w:ascii="Palatino Linotype" w:hAnsi="Palatino Linotype"/>
        </w:rPr>
        <w:t xml:space="preserve">prueba de interés público que ordena realizar el último párrafo del artículo 148 de la Ley de Transparencia y Acceso a la Información Pública del Estado de </w:t>
      </w:r>
      <w:r w:rsidRPr="000E105F">
        <w:rPr>
          <w:rFonts w:ascii="Palatino Linotype" w:hAnsi="Palatino Linotype"/>
        </w:rPr>
        <w:lastRenderedPageBreak/>
        <w:t xml:space="preserve">México y Municipios, en estos casos, debe corroborar una conexión patente entre </w:t>
      </w:r>
      <w:r w:rsidRPr="000E105F">
        <w:rPr>
          <w:rFonts w:ascii="Palatino Linotype" w:hAnsi="Palatino Linotype"/>
          <w:b/>
        </w:rPr>
        <w:t>la información confidencial y un tema de interés público</w:t>
      </w:r>
    </w:p>
    <w:p w14:paraId="776D871F" w14:textId="0F011984" w:rsidR="00010F28" w:rsidRPr="000E105F" w:rsidRDefault="00010F28" w:rsidP="00010F28">
      <w:pPr>
        <w:shd w:val="clear" w:color="auto" w:fill="FFFFFF"/>
        <w:tabs>
          <w:tab w:val="left" w:pos="426"/>
        </w:tabs>
        <w:spacing w:line="360" w:lineRule="auto"/>
        <w:jc w:val="both"/>
        <w:rPr>
          <w:rFonts w:ascii="Palatino Linotype" w:hAnsi="Palatino Linotype"/>
          <w:color w:val="000000" w:themeColor="text1"/>
        </w:rPr>
      </w:pPr>
    </w:p>
    <w:p w14:paraId="6A509E1E" w14:textId="27F28027" w:rsidR="00010F28" w:rsidRPr="000E105F" w:rsidRDefault="003C0E97"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eastAsia="Calibri" w:hAnsi="Palatino Linotype" w:cs="Arial"/>
        </w:rPr>
        <w:t>lo que, en atención a que la información requerida atiende a proveer datos estrictamente personales como lo es informaci</w:t>
      </w:r>
      <w:r w:rsidR="00777658" w:rsidRPr="000E105F">
        <w:rPr>
          <w:rFonts w:ascii="Palatino Linotype" w:eastAsia="Calibri" w:hAnsi="Palatino Linotype" w:cs="Arial"/>
        </w:rPr>
        <w:t xml:space="preserve">ón financiera y de ahorro por seguro de separación del empleo, cargo o comisión de ciertos servidores públicos, esta Ponencia </w:t>
      </w:r>
      <w:proofErr w:type="spellStart"/>
      <w:r w:rsidR="00777658" w:rsidRPr="000E105F">
        <w:rPr>
          <w:rFonts w:ascii="Palatino Linotype" w:eastAsia="Calibri" w:hAnsi="Palatino Linotype" w:cs="Arial"/>
        </w:rPr>
        <w:t>Resolutora</w:t>
      </w:r>
      <w:proofErr w:type="spellEnd"/>
      <w:r w:rsidR="00777658" w:rsidRPr="000E105F">
        <w:rPr>
          <w:rFonts w:ascii="Palatino Linotype" w:eastAsia="Calibri" w:hAnsi="Palatino Linotype" w:cs="Arial"/>
        </w:rPr>
        <w:t xml:space="preserve"> considera necesario realizar una prueba de interés público, a efecto de poder llegar dilucidar de forma fundada y motivada si la información peticionada debe entregarse a la particular o, caso contrario, clasificarse por la naturaleza de su contenido.</w:t>
      </w:r>
    </w:p>
    <w:p w14:paraId="6963062D" w14:textId="543883BE" w:rsidR="00010F28" w:rsidRPr="000E105F" w:rsidRDefault="00010F28" w:rsidP="00010F28">
      <w:pPr>
        <w:shd w:val="clear" w:color="auto" w:fill="FFFFFF"/>
        <w:tabs>
          <w:tab w:val="left" w:pos="426"/>
        </w:tabs>
        <w:spacing w:line="360" w:lineRule="auto"/>
        <w:jc w:val="both"/>
        <w:rPr>
          <w:rFonts w:ascii="Palatino Linotype" w:hAnsi="Palatino Linotype"/>
          <w:color w:val="000000" w:themeColor="text1"/>
        </w:rPr>
      </w:pPr>
    </w:p>
    <w:p w14:paraId="301AB827" w14:textId="17E7432F" w:rsidR="00010F28" w:rsidRPr="000E105F" w:rsidRDefault="00777658"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Ahora </w:t>
      </w:r>
      <w:r w:rsidRPr="000E105F">
        <w:rPr>
          <w:rFonts w:ascii="Palatino Linotype" w:eastAsia="Calibri" w:hAnsi="Palatino Linotype" w:cs="Arial"/>
        </w:rPr>
        <w:t xml:space="preserve">bien, </w:t>
      </w:r>
      <w:r w:rsidRPr="000E105F">
        <w:rPr>
          <w:rFonts w:ascii="Palatino Linotype" w:hAnsi="Palatino Linotype"/>
        </w:rPr>
        <w:t>la prueba de interés público que realiza este Órgano Garante, prevista en el último párrafo del artículo 148 de la ley de la materia, tiene como finalidad determinar si resulta procedente o no la entrega de la información; el artículo en cita señala de manera clara que NO se requerirá el consentimiento del titular de la información confidencial cuando:</w:t>
      </w:r>
    </w:p>
    <w:p w14:paraId="24974D04" w14:textId="77777777" w:rsidR="00777658" w:rsidRPr="000E105F" w:rsidRDefault="00777658" w:rsidP="00777658">
      <w:pPr>
        <w:pStyle w:val="Sinespaciado"/>
        <w:ind w:left="851" w:right="567"/>
        <w:jc w:val="both"/>
        <w:rPr>
          <w:rFonts w:ascii="Palatino Linotype" w:hAnsi="Palatino Linotype"/>
          <w:b/>
          <w:bCs/>
          <w:i/>
          <w:sz w:val="22"/>
        </w:rPr>
      </w:pPr>
      <w:r w:rsidRPr="000E105F">
        <w:rPr>
          <w:rFonts w:ascii="Palatino Linotype" w:hAnsi="Palatino Linotype"/>
          <w:b/>
          <w:bCs/>
          <w:i/>
          <w:sz w:val="22"/>
        </w:rPr>
        <w:t>“(…)</w:t>
      </w:r>
    </w:p>
    <w:p w14:paraId="5B725F67" w14:textId="77777777" w:rsidR="00777658" w:rsidRPr="000E105F" w:rsidRDefault="00777658" w:rsidP="00777658">
      <w:pPr>
        <w:pStyle w:val="Sinespaciado"/>
        <w:ind w:left="851" w:right="567"/>
        <w:jc w:val="both"/>
        <w:rPr>
          <w:rFonts w:ascii="Palatino Linotype" w:hAnsi="Palatino Linotype"/>
          <w:i/>
          <w:sz w:val="22"/>
        </w:rPr>
      </w:pPr>
      <w:r w:rsidRPr="000E105F">
        <w:rPr>
          <w:rFonts w:ascii="Palatino Linotype" w:hAnsi="Palatino Linotype"/>
          <w:b/>
          <w:bCs/>
          <w:i/>
          <w:sz w:val="22"/>
        </w:rPr>
        <w:t xml:space="preserve">I. </w:t>
      </w:r>
      <w:r w:rsidRPr="000E105F">
        <w:rPr>
          <w:rFonts w:ascii="Palatino Linotype" w:hAnsi="Palatino Linotype"/>
          <w:i/>
          <w:sz w:val="22"/>
        </w:rPr>
        <w:t>La información se encuentre en registros públicos o fuentes de acceso público;</w:t>
      </w:r>
    </w:p>
    <w:p w14:paraId="4DC2E129" w14:textId="77777777" w:rsidR="00777658" w:rsidRPr="000E105F" w:rsidRDefault="00777658" w:rsidP="00777658">
      <w:pPr>
        <w:pStyle w:val="Sinespaciado"/>
        <w:ind w:left="851" w:right="567"/>
        <w:jc w:val="both"/>
        <w:rPr>
          <w:rFonts w:ascii="Palatino Linotype" w:hAnsi="Palatino Linotype"/>
          <w:i/>
          <w:sz w:val="22"/>
        </w:rPr>
      </w:pPr>
      <w:r w:rsidRPr="000E105F">
        <w:rPr>
          <w:rFonts w:ascii="Palatino Linotype" w:hAnsi="Palatino Linotype"/>
          <w:b/>
          <w:bCs/>
          <w:i/>
          <w:sz w:val="22"/>
        </w:rPr>
        <w:t xml:space="preserve">II. </w:t>
      </w:r>
      <w:r w:rsidRPr="000E105F">
        <w:rPr>
          <w:rFonts w:ascii="Palatino Linotype" w:hAnsi="Palatino Linotype"/>
          <w:i/>
          <w:sz w:val="22"/>
        </w:rPr>
        <w:t>Por Ley tenga el carácter de pública;</w:t>
      </w:r>
    </w:p>
    <w:p w14:paraId="4844CD91" w14:textId="77777777" w:rsidR="00777658" w:rsidRPr="000E105F" w:rsidRDefault="00777658" w:rsidP="00777658">
      <w:pPr>
        <w:pStyle w:val="Sinespaciado"/>
        <w:ind w:left="851" w:right="567"/>
        <w:jc w:val="both"/>
        <w:rPr>
          <w:rFonts w:ascii="Palatino Linotype" w:hAnsi="Palatino Linotype"/>
          <w:i/>
          <w:sz w:val="22"/>
        </w:rPr>
      </w:pPr>
      <w:r w:rsidRPr="000E105F">
        <w:rPr>
          <w:rFonts w:ascii="Palatino Linotype" w:hAnsi="Palatino Linotype"/>
          <w:b/>
          <w:bCs/>
          <w:i/>
          <w:sz w:val="22"/>
        </w:rPr>
        <w:t xml:space="preserve">III. </w:t>
      </w:r>
      <w:r w:rsidRPr="000E105F">
        <w:rPr>
          <w:rFonts w:ascii="Palatino Linotype" w:hAnsi="Palatino Linotype"/>
          <w:i/>
          <w:sz w:val="22"/>
        </w:rPr>
        <w:t>Exista una orden judicial;</w:t>
      </w:r>
    </w:p>
    <w:p w14:paraId="128F0E31" w14:textId="77777777" w:rsidR="00777658" w:rsidRPr="000E105F" w:rsidRDefault="00777658" w:rsidP="00777658">
      <w:pPr>
        <w:pStyle w:val="Sinespaciado"/>
        <w:ind w:left="851" w:right="567"/>
        <w:jc w:val="both"/>
        <w:rPr>
          <w:rFonts w:ascii="Palatino Linotype" w:hAnsi="Palatino Linotype"/>
          <w:i/>
          <w:sz w:val="22"/>
        </w:rPr>
      </w:pPr>
      <w:r w:rsidRPr="000E105F">
        <w:rPr>
          <w:rFonts w:ascii="Palatino Linotype" w:hAnsi="Palatino Linotype"/>
          <w:b/>
          <w:bCs/>
          <w:i/>
          <w:sz w:val="22"/>
        </w:rPr>
        <w:t xml:space="preserve">IV. </w:t>
      </w:r>
      <w:r w:rsidRPr="000E105F">
        <w:rPr>
          <w:rFonts w:ascii="Palatino Linotype" w:hAnsi="Palatino Linotype"/>
          <w:i/>
          <w:sz w:val="22"/>
        </w:rPr>
        <w:t>Por razones de seguridad pública, o para proteger los derechos de terceros, se requiera su publicación; o</w:t>
      </w:r>
    </w:p>
    <w:p w14:paraId="15203177" w14:textId="77777777" w:rsidR="00777658" w:rsidRPr="000E105F" w:rsidRDefault="00777658" w:rsidP="00777658">
      <w:pPr>
        <w:pStyle w:val="Sinespaciado"/>
        <w:ind w:left="851" w:right="567"/>
        <w:jc w:val="both"/>
        <w:rPr>
          <w:rFonts w:ascii="Palatino Linotype" w:hAnsi="Palatino Linotype"/>
          <w:i/>
          <w:sz w:val="22"/>
        </w:rPr>
      </w:pPr>
      <w:r w:rsidRPr="000E105F">
        <w:rPr>
          <w:rFonts w:ascii="Palatino Linotype" w:hAnsi="Palatino Linotype"/>
          <w:b/>
          <w:bCs/>
          <w:i/>
          <w:sz w:val="22"/>
        </w:rPr>
        <w:t xml:space="preserve">V. </w:t>
      </w:r>
      <w:r w:rsidRPr="000E105F">
        <w:rPr>
          <w:rFonts w:ascii="Palatino Linotype" w:hAnsi="Palatino Linotype"/>
          <w:i/>
          <w:sz w:val="22"/>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F165689" w14:textId="77777777" w:rsidR="00777658" w:rsidRPr="000E105F" w:rsidRDefault="00777658" w:rsidP="00777658">
      <w:pPr>
        <w:pStyle w:val="Sinespaciado"/>
        <w:ind w:left="851" w:right="567"/>
        <w:jc w:val="both"/>
        <w:rPr>
          <w:rFonts w:ascii="Palatino Linotype" w:hAnsi="Palatino Linotype"/>
          <w:i/>
          <w:sz w:val="22"/>
        </w:rPr>
      </w:pPr>
    </w:p>
    <w:p w14:paraId="0E65198C" w14:textId="77777777" w:rsidR="00777658" w:rsidRPr="000E105F" w:rsidRDefault="00777658" w:rsidP="00777658">
      <w:pPr>
        <w:pStyle w:val="Sinespaciado"/>
        <w:ind w:left="851" w:right="567"/>
        <w:jc w:val="both"/>
        <w:rPr>
          <w:rFonts w:ascii="Palatino Linotype" w:hAnsi="Palatino Linotype"/>
          <w:i/>
          <w:sz w:val="22"/>
        </w:rPr>
      </w:pPr>
      <w:r w:rsidRPr="000E105F">
        <w:rPr>
          <w:rFonts w:ascii="Palatino Linotype" w:hAnsi="Palatino Linotype"/>
          <w:i/>
          <w:sz w:val="22"/>
        </w:rPr>
        <w:t>Para efectos de la fracción I del presente artículo, deberá sujetarse a lo previsto en las disposiciones jurídicas aplicables.</w:t>
      </w:r>
    </w:p>
    <w:p w14:paraId="0C647E69" w14:textId="77777777" w:rsidR="00777658" w:rsidRPr="000E105F" w:rsidRDefault="00777658" w:rsidP="00777658">
      <w:pPr>
        <w:pStyle w:val="Sinespaciado"/>
        <w:ind w:left="851" w:right="567"/>
        <w:jc w:val="both"/>
        <w:rPr>
          <w:rFonts w:ascii="Palatino Linotype" w:hAnsi="Palatino Linotype"/>
          <w:i/>
          <w:sz w:val="22"/>
        </w:rPr>
      </w:pPr>
    </w:p>
    <w:p w14:paraId="1E092630" w14:textId="5791B89F" w:rsidR="00777658" w:rsidRPr="000E105F" w:rsidRDefault="00777658" w:rsidP="00777658">
      <w:pPr>
        <w:pStyle w:val="Sinespaciado"/>
        <w:ind w:left="851" w:right="567"/>
        <w:jc w:val="both"/>
        <w:rPr>
          <w:rFonts w:ascii="Palatino Linotype" w:hAnsi="Palatino Linotype"/>
          <w:color w:val="000000" w:themeColor="text1"/>
        </w:rPr>
      </w:pPr>
      <w:r w:rsidRPr="000E105F">
        <w:rPr>
          <w:rFonts w:ascii="Palatino Linotype" w:hAnsi="Palatino Linotype"/>
          <w:i/>
          <w:sz w:val="22"/>
        </w:rPr>
        <w:lastRenderedPageBreak/>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600AB72F" w14:textId="77777777" w:rsidR="00777658" w:rsidRPr="000E105F" w:rsidRDefault="0077765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9CF11AB" w14:textId="60505A93" w:rsidR="00010F28" w:rsidRPr="000E105F" w:rsidRDefault="00777658"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Así, </w:t>
      </w:r>
      <w:r w:rsidRPr="000E105F">
        <w:rPr>
          <w:rFonts w:ascii="Palatino Linotype" w:eastAsia="Calibri" w:hAnsi="Palatino Linotype" w:cs="Arial"/>
        </w:rPr>
        <w:t xml:space="preserve">por lo que </w:t>
      </w:r>
      <w:r w:rsidRPr="000E105F">
        <w:rPr>
          <w:rFonts w:ascii="Palatino Linotype" w:hAnsi="Palatino Linotype"/>
        </w:rPr>
        <w:t>hace únicamente a la fracción IV del dispositivo legislativo anteriormente expuesto, el cual señala específicamente “</w:t>
      </w:r>
      <w:r w:rsidRPr="000E105F">
        <w:rPr>
          <w:rFonts w:ascii="Palatino Linotype" w:hAnsi="Palatino Linotype"/>
          <w:i/>
        </w:rPr>
        <w:t>por razones de seguridad pública, o para proteger los derechos de terceros, se requiere su publicación</w:t>
      </w:r>
      <w:r w:rsidRPr="000E105F">
        <w:rPr>
          <w:rFonts w:ascii="Palatino Linotype" w:hAnsi="Palatino Linotype"/>
        </w:rPr>
        <w:t xml:space="preserve">” por lo que en este caso se analizará si resulta procedente entregar los documentos en donde conste el </w:t>
      </w:r>
      <w:r w:rsidRPr="000E105F">
        <w:rPr>
          <w:rFonts w:ascii="Palatino Linotype" w:hAnsi="Palatino Linotype"/>
          <w:b/>
        </w:rPr>
        <w:t>nombre, cargo y criterio de selección de los servidores públicos de la administración 2016-2018 seleccionados para recibir y aportar al fondo de Separación, así como las aportaciones del sueldo realizadas, en conjunto con la aportación de recursos propios</w:t>
      </w:r>
      <w:r w:rsidRPr="000E105F">
        <w:rPr>
          <w:rFonts w:ascii="Palatino Linotype" w:hAnsi="Palatino Linotype"/>
        </w:rPr>
        <w:t>, sin el consentimiento de todos aquellos titulares de los datos personales que son confidenciales, es decir, a los servidores públicos que gozan de la prestación del fondo de separación y si existe un interés público en querer conocer los mismos.</w:t>
      </w:r>
    </w:p>
    <w:p w14:paraId="1584599D"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5872062" w14:textId="2BDE5113" w:rsidR="00010F28" w:rsidRPr="000E105F" w:rsidRDefault="00777658"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eastAsia="Calibri" w:hAnsi="Palatino Linotype" w:cs="Arial"/>
        </w:rPr>
        <w:t xml:space="preserve">ello, hace falta determinar la ponderación a la invasión </w:t>
      </w:r>
      <w:r w:rsidRPr="000E105F">
        <w:rPr>
          <w:rFonts w:ascii="Palatino Linotype" w:hAnsi="Palatino Linotype"/>
        </w:rPr>
        <w:t>de la intimidad que ocasionará la divulgación de esa información y el interés público que pueda existir referente a la información.</w:t>
      </w:r>
    </w:p>
    <w:p w14:paraId="0FC9F00C"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6524309" w14:textId="693498E2" w:rsidR="00777658" w:rsidRPr="000E105F" w:rsidRDefault="00777658"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Como </w:t>
      </w:r>
      <w:r w:rsidRPr="000E105F">
        <w:rPr>
          <w:rFonts w:ascii="Palatino Linotype" w:eastAsia="Calibri" w:hAnsi="Palatino Linotype" w:cs="Arial"/>
        </w:rPr>
        <w:t xml:space="preserve">se </w:t>
      </w:r>
      <w:r w:rsidRPr="000E105F">
        <w:rPr>
          <w:rFonts w:ascii="Palatino Linotype" w:hAnsi="Palatino Linotype"/>
        </w:rPr>
        <w:t xml:space="preserve">ha señalado, el interés público consiste en que la gente al obtener los documentos </w:t>
      </w:r>
      <w:r w:rsidRPr="000E105F">
        <w:rPr>
          <w:rFonts w:ascii="Palatino Linotype" w:hAnsi="Palatino Linotype"/>
          <w:b/>
        </w:rPr>
        <w:t>se informe y emita un criterio o una opinión a partir de hechos</w:t>
      </w:r>
      <w:r w:rsidRPr="000E105F">
        <w:rPr>
          <w:rFonts w:ascii="Palatino Linotype" w:hAnsi="Palatino Linotype"/>
        </w:rPr>
        <w:t xml:space="preserve"> y no de especulaciones, que haga uso de ese poder de control que se le ha otorgado y de ser el caso acuda a las instancias correspondientes para que con los documentos obtenidos a través del derecho de acceso a la información realice lo conducente.</w:t>
      </w:r>
    </w:p>
    <w:p w14:paraId="510AB7DA"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CE26F49" w14:textId="0A8158BB" w:rsidR="00777658" w:rsidRPr="000E105F" w:rsidRDefault="00777658"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 xml:space="preserve">Por lo </w:t>
      </w:r>
      <w:r w:rsidRPr="000E105F">
        <w:rPr>
          <w:rFonts w:ascii="Palatino Linotype" w:eastAsia="Calibri" w:hAnsi="Palatino Linotype" w:cs="Arial"/>
        </w:rPr>
        <w:t xml:space="preserve">que en el </w:t>
      </w:r>
      <w:r w:rsidRPr="000E105F">
        <w:rPr>
          <w:rFonts w:ascii="Palatino Linotype" w:hAnsi="Palatino Linotype"/>
        </w:rPr>
        <w:t xml:space="preserve">presente caso, el interés público abre distintas interrogantes: ¿Quién o quienes están interesados en conocer el </w:t>
      </w:r>
      <w:r w:rsidRPr="000E105F">
        <w:rPr>
          <w:rFonts w:ascii="Palatino Linotype" w:hAnsi="Palatino Linotype"/>
          <w:b/>
        </w:rPr>
        <w:t xml:space="preserve">nombre, cargo y criterio de selección de los servidores públicos de la administración 2016-2018 seleccionados para recibir y aportar al fondo de Separación, así como las aportaciones del sueldo realizadas, en conjunto con la aportación de recursos propios </w:t>
      </w:r>
      <w:r w:rsidRPr="000E105F">
        <w:rPr>
          <w:rFonts w:ascii="Palatino Linotype" w:hAnsi="Palatino Linotype"/>
        </w:rPr>
        <w:t>del Ayuntamiento de Cuautitlán, para darle una utilidad pública?, y ¿qué utilidad pública tendría el poner a disposición este paquete de información?</w:t>
      </w:r>
    </w:p>
    <w:p w14:paraId="233C16F2"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4159401" w14:textId="2DD5C6AA" w:rsidR="00777658" w:rsidRPr="000E105F" w:rsidRDefault="00777658"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Debe señalarse que</w:t>
      </w:r>
      <w:r w:rsidR="006757BC" w:rsidRPr="000E105F">
        <w:rPr>
          <w:rFonts w:ascii="Palatino Linotype" w:hAnsi="Palatino Linotype"/>
          <w:color w:val="000000" w:themeColor="text1"/>
        </w:rPr>
        <w:t xml:space="preserve">, de conformidad con el periódico oficial “Gaceta Municipal” número 014, de treinta y uno (31) de agosto de dos mil dieciséis, del municipio de Cuautitlán, en su página 8 se aprecia la aprobación del cabildo para celebrar el convenio con la aseguradora </w:t>
      </w:r>
      <w:proofErr w:type="spellStart"/>
      <w:r w:rsidR="006757BC" w:rsidRPr="000E105F">
        <w:rPr>
          <w:rFonts w:ascii="Palatino Linotype" w:hAnsi="Palatino Linotype"/>
          <w:color w:val="000000" w:themeColor="text1"/>
        </w:rPr>
        <w:t>Metlife</w:t>
      </w:r>
      <w:proofErr w:type="spellEnd"/>
      <w:r w:rsidR="006757BC" w:rsidRPr="000E105F">
        <w:rPr>
          <w:rFonts w:ascii="Palatino Linotype" w:hAnsi="Palatino Linotype"/>
          <w:color w:val="000000" w:themeColor="text1"/>
        </w:rPr>
        <w:t>, para administrar el “Fondo de Separación”, que será conformado por el 10% del sueldo del servidor público de la administración 2016-2018 y del sistema para el Desarrollo Integral de la Familia (DIF), previamente seleccionado y una aportación igual de recursos propios.</w:t>
      </w:r>
    </w:p>
    <w:p w14:paraId="53490B6B"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76B2576" w14:textId="7AD3D216" w:rsidR="00777658" w:rsidRPr="000E105F" w:rsidRDefault="006757BC"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tal manera que efectivamente, el convenio señalado por la particular efectivamente existe, y a través del acuerdo del cabildo del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resulta posible constatar que el “Fondo de Separación” estará conformado por 10% del sueldo del servidor público y una aportación igual de recursos propios, por lo que los documentos requeridos por la particular, requieren mostrar aportaciones más allá del descuento a un sueldo de servidor público, ya que también delimita en misma cantidades un aporte de recursos propios de los servidores públicos, aportaciones económicas ajenas al sueldo de su cargo, empleo o comisión y que resultan ajenas al escrutinio público.</w:t>
      </w:r>
    </w:p>
    <w:p w14:paraId="3447E8FB"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FB36D8D" w14:textId="18480019" w:rsidR="00777658" w:rsidRPr="000E105F" w:rsidRDefault="006757BC"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 xml:space="preserve">De </w:t>
      </w:r>
      <w:r w:rsidRPr="000E105F">
        <w:rPr>
          <w:rFonts w:ascii="Palatino Linotype" w:eastAsia="Calibri" w:hAnsi="Palatino Linotype" w:cs="Arial"/>
        </w:rPr>
        <w:t xml:space="preserve">tal modo que para </w:t>
      </w:r>
      <w:r w:rsidRPr="000E105F">
        <w:rPr>
          <w:rFonts w:ascii="Palatino Linotype" w:hAnsi="Palatino Linotype"/>
        </w:rPr>
        <w:t xml:space="preserve">establecer una correcta ponderación de derechos, la doctrina y los intérpretes jurisdiccionales, recomiendan verificar el cumplimiento de tres juicios: </w:t>
      </w:r>
      <w:r w:rsidRPr="000E105F">
        <w:rPr>
          <w:rFonts w:ascii="Palatino Linotype" w:hAnsi="Palatino Linotype"/>
          <w:b/>
        </w:rPr>
        <w:t>el de necesidad, el de idoneidad y el de estricta proporcionalidad</w:t>
      </w:r>
      <w:r w:rsidRPr="000E105F">
        <w:rPr>
          <w:rFonts w:ascii="Palatino Linotype" w:hAnsi="Palatino Linotype"/>
        </w:rPr>
        <w:t>. La ausencia de cualquiera de los tres, invalida la invasión del derecho. En este caso, la limitación al derecho a la protección de datos personales tiene que ser acorde con el principio de proporcionalidad, para ello, se sugiere emplear los tres juicios propuestos por la Corte Constitucional Colombiana,</w:t>
      </w:r>
      <w:r w:rsidRPr="000E105F">
        <w:rPr>
          <w:rFonts w:ascii="Palatino Linotype" w:hAnsi="Palatino Linotype"/>
          <w:vertAlign w:val="superscript"/>
        </w:rPr>
        <w:footnoteReference w:id="3"/>
      </w:r>
      <w:r w:rsidRPr="000E105F">
        <w:rPr>
          <w:rFonts w:ascii="Palatino Linotype" w:hAnsi="Palatino Linotype"/>
        </w:rPr>
        <w:t xml:space="preserve"> siguiendo el principio de ponderación propuesto por el Tribunal Constitucional Alemán,</w:t>
      </w:r>
      <w:r w:rsidRPr="000E105F">
        <w:rPr>
          <w:rFonts w:ascii="Palatino Linotype" w:hAnsi="Palatino Linotype"/>
          <w:vertAlign w:val="superscript"/>
        </w:rPr>
        <w:footnoteReference w:id="4"/>
      </w:r>
      <w:r w:rsidRPr="000E105F">
        <w:rPr>
          <w:rFonts w:ascii="Palatino Linotype" w:hAnsi="Palatino Linotype"/>
          <w:vertAlign w:val="superscript"/>
        </w:rPr>
        <w:t xml:space="preserve"> </w:t>
      </w:r>
      <w:r w:rsidRPr="000E105F">
        <w:rPr>
          <w:rFonts w:ascii="Palatino Linotype" w:hAnsi="Palatino Linotype"/>
        </w:rPr>
        <w:t xml:space="preserve">el juicio de idoneidad deberá explicar que la medida permite obtener </w:t>
      </w:r>
      <w:r w:rsidRPr="000E105F">
        <w:rPr>
          <w:rFonts w:ascii="Palatino Linotype" w:hAnsi="Palatino Linotype"/>
          <w:i/>
        </w:rPr>
        <w:t xml:space="preserve">el fin (constitucionalmente </w:t>
      </w:r>
      <w:r w:rsidRPr="000E105F">
        <w:rPr>
          <w:rFonts w:ascii="Palatino Linotype" w:hAnsi="Palatino Linotype"/>
          <w:i/>
        </w:rPr>
        <w:lastRenderedPageBreak/>
        <w:t>legítimo de acuerdo con el principio de razón suficiente);</w:t>
      </w:r>
      <w:r w:rsidRPr="000E105F">
        <w:rPr>
          <w:rFonts w:ascii="Palatino Linotype" w:hAnsi="Palatino Linotype"/>
        </w:rPr>
        <w:t xml:space="preserve"> el de necesidad, a través del cual se debe acreditar que </w:t>
      </w:r>
      <w:r w:rsidRPr="000E105F">
        <w:rPr>
          <w:rFonts w:ascii="Palatino Linotype" w:hAnsi="Palatino Linotype"/>
          <w:i/>
        </w:rPr>
        <w:t>no existan medios alternativos igualmente adecuados o idóneos para la obtención del fin, pero menos restrictivos de los principios afectados;</w:t>
      </w:r>
      <w:r w:rsidRPr="000E105F">
        <w:rPr>
          <w:rFonts w:ascii="Palatino Linotype" w:hAnsi="Palatino Linotype"/>
        </w:rPr>
        <w:t xml:space="preserve"> y, por último, el de </w:t>
      </w:r>
      <w:r w:rsidRPr="000E105F">
        <w:rPr>
          <w:rFonts w:ascii="Palatino Linotype" w:hAnsi="Palatino Linotype"/>
          <w:i/>
        </w:rPr>
        <w:t>proporcionalidad en sentido estricto, esto es, que el fin que la efectividad del fin que se persigue se alcance en una medida mayor a la afectación de los principios que sufren restricción, y particularmente, del principio de igualdad.</w:t>
      </w:r>
      <w:r w:rsidRPr="000E105F">
        <w:rPr>
          <w:rFonts w:ascii="Palatino Linotype" w:hAnsi="Palatino Linotype"/>
          <w:i/>
          <w:vertAlign w:val="superscript"/>
        </w:rPr>
        <w:footnoteReference w:id="5"/>
      </w:r>
    </w:p>
    <w:p w14:paraId="45C1A83F"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9C8EA3F" w14:textId="77777777" w:rsidR="006757BC" w:rsidRPr="000E105F" w:rsidRDefault="006757BC" w:rsidP="006757BC">
      <w:pPr>
        <w:pStyle w:val="Prrafodelista"/>
        <w:numPr>
          <w:ilvl w:val="0"/>
          <w:numId w:val="45"/>
        </w:numPr>
        <w:tabs>
          <w:tab w:val="left" w:pos="426"/>
        </w:tabs>
        <w:spacing w:before="240" w:after="240" w:line="360" w:lineRule="auto"/>
        <w:ind w:left="0" w:right="49" w:firstLine="0"/>
        <w:jc w:val="both"/>
        <w:rPr>
          <w:rFonts w:ascii="Times New Roman" w:hAnsi="Times New Roman" w:cs="Times New Roman"/>
          <w:lang w:eastAsia="es-MX"/>
        </w:rPr>
      </w:pPr>
      <w:r w:rsidRPr="000E105F">
        <w:rPr>
          <w:rFonts w:ascii="Palatino Linotype" w:hAnsi="Palatino Linotype"/>
          <w:color w:val="000000" w:themeColor="text1"/>
        </w:rPr>
        <w:t xml:space="preserve">La </w:t>
      </w:r>
      <w:r w:rsidRPr="000E105F">
        <w:rPr>
          <w:rFonts w:ascii="Palatino Linotype" w:hAnsi="Palatino Linotype" w:cs="Arial"/>
        </w:rPr>
        <w:t xml:space="preserve">Primera </w:t>
      </w:r>
      <w:r w:rsidRPr="000E105F">
        <w:rPr>
          <w:rFonts w:ascii="Palatino Linotype" w:eastAsia="Times New Roman" w:hAnsi="Palatino Linotype" w:cs="Times New Roman"/>
          <w:color w:val="000000"/>
          <w:lang w:eastAsia="es-ES_tradnl"/>
        </w:rPr>
        <w:t>Sala de la Suprema Corte de Justicia de la Nación ha establecido criterios orientadores sobre el procedimiento para desahogar lo que denomina como el test de proporcionalidad, a partir de cuatro etapas:</w:t>
      </w:r>
      <w:r w:rsidRPr="000E105F">
        <w:rPr>
          <w:rFonts w:ascii="Palatino Linotype" w:hAnsi="Palatino Linotype"/>
          <w:lang w:val="es-ES"/>
        </w:rPr>
        <w:t xml:space="preserve"> </w:t>
      </w:r>
      <w:r w:rsidRPr="000E105F">
        <w:rPr>
          <w:rFonts w:ascii="Palatino Linotype" w:eastAsia="Times New Roman" w:hAnsi="Palatino Linotype" w:cs="Times New Roman"/>
          <w:i/>
          <w:color w:val="000000"/>
          <w:lang w:eastAsia="es-ES_tradnl"/>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0E105F">
        <w:rPr>
          <w:rFonts w:ascii="Palatino Linotype" w:eastAsia="Times New Roman" w:hAnsi="Palatino Linotype" w:cs="Times New Roman"/>
          <w:i/>
          <w:color w:val="000000"/>
          <w:vertAlign w:val="superscript"/>
          <w:lang w:eastAsia="es-ES_tradnl"/>
        </w:rPr>
        <w:footnoteReference w:id="6"/>
      </w:r>
      <w:r w:rsidRPr="000E105F">
        <w:rPr>
          <w:rFonts w:ascii="Times New Roman" w:hAnsi="Times New Roman" w:cs="Times New Roman"/>
          <w:lang w:eastAsia="es-MX"/>
        </w:rPr>
        <w:t xml:space="preserve"> </w:t>
      </w:r>
    </w:p>
    <w:p w14:paraId="2E5723DC" w14:textId="77777777" w:rsidR="006757BC" w:rsidRPr="000E105F" w:rsidRDefault="006757BC" w:rsidP="006757BC">
      <w:pPr>
        <w:pStyle w:val="Prrafodelista"/>
        <w:tabs>
          <w:tab w:val="left" w:pos="426"/>
        </w:tabs>
        <w:spacing w:before="240" w:after="240" w:line="360" w:lineRule="auto"/>
        <w:ind w:left="0" w:right="49"/>
        <w:jc w:val="both"/>
        <w:rPr>
          <w:rFonts w:ascii="Times New Roman" w:hAnsi="Times New Roman" w:cs="Times New Roman"/>
          <w:lang w:eastAsia="es-MX"/>
        </w:rPr>
      </w:pPr>
    </w:p>
    <w:p w14:paraId="162A34B1" w14:textId="59BDFEA0" w:rsidR="00777658" w:rsidRPr="000E105F" w:rsidRDefault="006757BC"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w:t>
      </w:r>
      <w:r w:rsidRPr="000E105F">
        <w:rPr>
          <w:rFonts w:ascii="Palatino Linotype" w:hAnsi="Palatino Linotype" w:cs="Arial"/>
        </w:rPr>
        <w:t xml:space="preserve">que podemos apreciar que las fases </w:t>
      </w:r>
      <w:r w:rsidRPr="000E105F">
        <w:rPr>
          <w:rFonts w:ascii="Palatino Linotype" w:hAnsi="Palatino Linotype"/>
          <w:lang w:val="es-ES"/>
        </w:rPr>
        <w:t>primera y segunda de las propuestas por la Segunda sala del Máximo Juzgador de la Nación, corresponden con el juicio de idoneidad; mientras que el tercero corresponde al juicio de necesidad y el último es similar al de proporcionalidad en sentido estricto</w:t>
      </w:r>
      <w:r w:rsidRPr="000E105F">
        <w:rPr>
          <w:rFonts w:ascii="Palatino Linotype" w:hAnsi="Palatino Linotype"/>
        </w:rPr>
        <w:t xml:space="preserve">, </w:t>
      </w:r>
      <w:r w:rsidRPr="000E105F">
        <w:rPr>
          <w:rFonts w:ascii="Palatino Linotype" w:hAnsi="Palatino Linotype"/>
          <w:b/>
          <w:u w:val="single"/>
        </w:rPr>
        <w:t xml:space="preserve">por lo que se empleará la fórmula tripartita </w:t>
      </w:r>
      <w:r w:rsidRPr="000E105F">
        <w:rPr>
          <w:rFonts w:ascii="Palatino Linotype" w:hAnsi="Palatino Linotype"/>
        </w:rPr>
        <w:t>que colma la propuesta en cuatro fases de la Primera Sala.</w:t>
      </w:r>
    </w:p>
    <w:p w14:paraId="3160422B"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8DE3742" w14:textId="2FFAD7D6" w:rsidR="006757BC" w:rsidRPr="000E105F" w:rsidRDefault="006757BC" w:rsidP="006757BC">
      <w:pPr>
        <w:pStyle w:val="Prrafodelista"/>
        <w:shd w:val="clear" w:color="auto" w:fill="FFFFFF"/>
        <w:tabs>
          <w:tab w:val="left" w:pos="426"/>
        </w:tabs>
        <w:spacing w:line="360" w:lineRule="auto"/>
        <w:ind w:left="0"/>
        <w:jc w:val="right"/>
        <w:outlineLvl w:val="2"/>
        <w:rPr>
          <w:rFonts w:ascii="Palatino Linotype" w:hAnsi="Palatino Linotype"/>
          <w:b/>
          <w:color w:val="000000" w:themeColor="text1"/>
        </w:rPr>
      </w:pPr>
      <w:bookmarkStart w:id="55" w:name="_Toc532232646"/>
      <w:r w:rsidRPr="000E105F">
        <w:rPr>
          <w:rFonts w:ascii="Palatino Linotype" w:hAnsi="Palatino Linotype"/>
          <w:b/>
          <w:color w:val="000000" w:themeColor="text1"/>
        </w:rPr>
        <w:t>a) Primer juicio: El de idoneidad.</w:t>
      </w:r>
      <w:bookmarkEnd w:id="55"/>
    </w:p>
    <w:p w14:paraId="2824B8EC" w14:textId="00B5F18E" w:rsidR="00777658" w:rsidRPr="000E105F" w:rsidRDefault="008D7B54"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El </w:t>
      </w:r>
      <w:r w:rsidRPr="000E105F">
        <w:rPr>
          <w:rFonts w:ascii="Palatino Linotype" w:eastAsia="Calibri" w:hAnsi="Palatino Linotype" w:cs="Arial"/>
        </w:rPr>
        <w:t xml:space="preserve">principio </w:t>
      </w:r>
      <w:r w:rsidRPr="000E105F">
        <w:rPr>
          <w:rFonts w:ascii="Palatino Linotype" w:hAnsi="Palatino Linotype"/>
        </w:rPr>
        <w:t>de idoneidad consiste en que la restricción propuesta sea la idónea para obtener un fin, constitucionalmente legítimo de acuerdo con el principio de razón suficiente.</w:t>
      </w:r>
    </w:p>
    <w:p w14:paraId="54D737D2"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AB96219" w14:textId="77777777" w:rsidR="008D7B54" w:rsidRPr="000E105F" w:rsidRDefault="008D7B54" w:rsidP="008D7B54">
      <w:pPr>
        <w:pStyle w:val="Prrafodelista"/>
        <w:numPr>
          <w:ilvl w:val="0"/>
          <w:numId w:val="45"/>
        </w:numPr>
        <w:tabs>
          <w:tab w:val="left" w:pos="426"/>
        </w:tabs>
        <w:spacing w:before="240" w:after="240" w:line="360" w:lineRule="auto"/>
        <w:ind w:left="0" w:right="49" w:firstLine="0"/>
        <w:jc w:val="both"/>
        <w:rPr>
          <w:rFonts w:ascii="Times New Roman" w:hAnsi="Times New Roman" w:cs="Times New Roman"/>
          <w:lang w:eastAsia="es-MX"/>
        </w:rPr>
      </w:pPr>
      <w:r w:rsidRPr="000E105F">
        <w:rPr>
          <w:rFonts w:ascii="Palatino Linotype" w:hAnsi="Palatino Linotype"/>
          <w:color w:val="000000" w:themeColor="text1"/>
        </w:rPr>
        <w:t xml:space="preserve">Según </w:t>
      </w:r>
      <w:r w:rsidRPr="000E105F">
        <w:rPr>
          <w:rFonts w:ascii="Palatino Linotype" w:eastAsia="Calibri" w:hAnsi="Palatino Linotype" w:cs="Arial"/>
        </w:rPr>
        <w:t xml:space="preserve">la </w:t>
      </w:r>
      <w:r w:rsidRPr="000E105F">
        <w:rPr>
          <w:rFonts w:ascii="Palatino Linotype" w:hAnsi="Palatino Linotype"/>
        </w:rPr>
        <w:t xml:space="preserve">Primera Sala de la Suprema Corte de Justicia de la Nación, esta primera fase del test consiste en identificar si la medida restrictiva persigue </w:t>
      </w:r>
      <w:r w:rsidRPr="000E105F">
        <w:rPr>
          <w:rFonts w:ascii="Palatino Linotype" w:hAnsi="Palatino Linotype"/>
          <w:i/>
        </w:rPr>
        <w:t xml:space="preserve">una finalidad constitucionalmente válida, además de que debe lograr en algún grado la consecución de su fin, y no debe limitar de manera innecesaria y desproporcionada el derecho fundamental en cuestión. Ahora bien, al realizar este escrutinio, debe comenzarse por </w:t>
      </w:r>
      <w:r w:rsidRPr="000E105F">
        <w:rPr>
          <w:rFonts w:ascii="Palatino Linotype" w:hAnsi="Palatino Linotype"/>
          <w:i/>
        </w:rPr>
        <w:lastRenderedPageBreak/>
        <w:t>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0E105F">
        <w:rPr>
          <w:rFonts w:ascii="Palatino Linotype" w:hAnsi="Palatino Linotype"/>
          <w:i/>
          <w:vertAlign w:val="superscript"/>
        </w:rPr>
        <w:footnoteReference w:id="7"/>
      </w:r>
      <w:r w:rsidRPr="000E105F">
        <w:rPr>
          <w:rFonts w:ascii="Times New Roman" w:hAnsi="Times New Roman" w:cs="Times New Roman"/>
          <w:lang w:eastAsia="es-MX"/>
        </w:rPr>
        <w:t xml:space="preserve"> </w:t>
      </w:r>
    </w:p>
    <w:p w14:paraId="44F53ED6" w14:textId="77777777" w:rsidR="008D7B54" w:rsidRPr="000E105F" w:rsidRDefault="008D7B54" w:rsidP="008D7B54">
      <w:pPr>
        <w:pStyle w:val="Prrafodelista"/>
        <w:tabs>
          <w:tab w:val="left" w:pos="426"/>
        </w:tabs>
        <w:spacing w:before="240" w:after="240" w:line="360" w:lineRule="auto"/>
        <w:ind w:left="0" w:right="49"/>
        <w:jc w:val="both"/>
        <w:rPr>
          <w:rFonts w:ascii="Times New Roman" w:hAnsi="Times New Roman" w:cs="Times New Roman"/>
          <w:lang w:eastAsia="es-MX"/>
        </w:rPr>
      </w:pPr>
    </w:p>
    <w:p w14:paraId="08B1B7CA" w14:textId="64F3FC24" w:rsidR="00777658" w:rsidRPr="000E105F" w:rsidRDefault="00955505"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También </w:t>
      </w:r>
      <w:r w:rsidRPr="000E105F">
        <w:rPr>
          <w:rFonts w:ascii="Palatino Linotype" w:hAnsi="Palatino Linotype"/>
        </w:rPr>
        <w:t xml:space="preserve">debemos de considerar que la misma Sala requiere que </w:t>
      </w:r>
      <w:r w:rsidRPr="000E105F">
        <w:rPr>
          <w:rFonts w:ascii="Palatino Linotype" w:hAnsi="Palatino Linotype"/>
          <w:i/>
        </w:rPr>
        <w:t>el examen de idoneidad presupone la existencia de una relación entre la intervención al derecho y el fin que persigue dicha afectación, siendo suficiente que la medida contribuya en algún modo y en algún grado a lograr el propósito que busca el legislador.</w:t>
      </w:r>
      <w:r w:rsidRPr="000E105F">
        <w:rPr>
          <w:rFonts w:ascii="Palatino Linotype" w:hAnsi="Palatino Linotype"/>
          <w:i/>
          <w:vertAlign w:val="superscript"/>
        </w:rPr>
        <w:footnoteReference w:id="8"/>
      </w:r>
    </w:p>
    <w:p w14:paraId="5F856913"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CF27CEF" w14:textId="51884859" w:rsidR="00777658" w:rsidRPr="000E105F" w:rsidRDefault="00955505"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Lo </w:t>
      </w:r>
      <w:r w:rsidRPr="000E105F">
        <w:rPr>
          <w:rFonts w:ascii="Palatino Linotype" w:hAnsi="Palatino Linotype" w:cs="Arial"/>
        </w:rPr>
        <w:t xml:space="preserve">que nos </w:t>
      </w:r>
      <w:r w:rsidRPr="000E105F">
        <w:rPr>
          <w:rFonts w:ascii="Palatino Linotype" w:hAnsi="Palatino Linotype"/>
        </w:rPr>
        <w:t xml:space="preserve">conduce, en este caso, a analizar el planteamiento: ¿acceder a los </w:t>
      </w:r>
      <w:r w:rsidRPr="000E105F">
        <w:rPr>
          <w:rFonts w:ascii="Palatino Linotype" w:hAnsi="Palatino Linotype"/>
          <w:b/>
        </w:rPr>
        <w:t>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seleccionados para recibir y aportar al Fondo de Separación, así como las aportaciones del sueldo realizadas, en conjunto con la aportación de recursos propios</w:t>
      </w:r>
      <w:r w:rsidRPr="000E105F">
        <w:rPr>
          <w:rFonts w:ascii="Palatino Linotype" w:hAnsi="Palatino Linotype"/>
        </w:rPr>
        <w:t>, permite obtener una finalidad constitucionalmente válida?</w:t>
      </w:r>
    </w:p>
    <w:p w14:paraId="1C1CEC6D"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CCAFDCB" w14:textId="2958F296" w:rsidR="00777658" w:rsidRPr="000E105F" w:rsidRDefault="00955505"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La </w:t>
      </w:r>
      <w:r w:rsidRPr="000E105F">
        <w:rPr>
          <w:rFonts w:ascii="Palatino Linotype" w:hAnsi="Palatino Linotype" w:cs="Arial"/>
        </w:rPr>
        <w:t xml:space="preserve">finalidad </w:t>
      </w:r>
      <w:r w:rsidRPr="000E105F">
        <w:rPr>
          <w:rFonts w:ascii="Palatino Linotype" w:hAnsi="Palatino Linotype"/>
        </w:rPr>
        <w:t xml:space="preserve">constitucionalmente válida que se persigue para el presente asunto es la de garantizar legalmente la protección más amplia al derecho, ya sea el de la particular identificado como el de acceso a la información pública, o el derecho a la protección de datos personales de los servidores públicos, cuyos datos económicos y financieros se encuentran en los </w:t>
      </w:r>
      <w:r w:rsidRPr="000E105F">
        <w:rPr>
          <w:rFonts w:ascii="Palatino Linotype" w:hAnsi="Palatino Linotype"/>
          <w:b/>
        </w:rPr>
        <w:t>convenios suscritos por cada uno de os servidores públicos para acceder al Fondo de Separación</w:t>
      </w:r>
      <w:r w:rsidRPr="000E105F">
        <w:rPr>
          <w:rFonts w:ascii="Palatino Linotype" w:hAnsi="Palatino Linotype"/>
        </w:rPr>
        <w:t xml:space="preserve">; en ese tenor la información contenida en los documentos solicitados, es decir, sus datos personales, solo les corresponde a los servidores públicos, es decir, a sus titulares, por lo que resulta procedente clasificarlos como datos personales confidenciales, dado que su clasificación por supuesto que NO afecta derechos de terceros, en ese sentido no involucra tampoco el interés público dado que no tendría ninguna  utilidad el revelar estos datos personales y proporcionar los documentos, sino todo lo contrario, se estaría configurando una invasión a la intimidad de cada servidor público al exponer sus datos económicos y financieros personales, ajenos a su </w:t>
      </w:r>
      <w:r w:rsidRPr="000E105F">
        <w:rPr>
          <w:rFonts w:ascii="Palatino Linotype" w:hAnsi="Palatino Linotype"/>
        </w:rPr>
        <w:lastRenderedPageBreak/>
        <w:t xml:space="preserve">salario como servidor público del Ayuntamiento de Cuautitlán. De igual manera no se abonaría a la rendición de cuentas dado que el fondo de Separación peticionado, resulta ser una prestación concebido como un seguro de separación del cargo empleo o comisión del servidor público y su configuración resulta ser la mitad por un porcentaje de su sueldo, y la otra mitad por aportación de </w:t>
      </w:r>
      <w:r w:rsidRPr="000E105F">
        <w:rPr>
          <w:rFonts w:ascii="Palatino Linotype" w:hAnsi="Palatino Linotype"/>
          <w:b/>
        </w:rPr>
        <w:t>recursos propios</w:t>
      </w:r>
      <w:r w:rsidRPr="000E105F">
        <w:rPr>
          <w:rFonts w:ascii="Palatino Linotype" w:hAnsi="Palatino Linotype"/>
        </w:rPr>
        <w:t>.</w:t>
      </w:r>
    </w:p>
    <w:p w14:paraId="1CA6C201"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076EB58" w14:textId="25D112CA" w:rsidR="00777658" w:rsidRPr="000E105F" w:rsidRDefault="00955505"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No se debe perder de vista que la particular está solicitando, se reitera, los </w:t>
      </w:r>
      <w:r w:rsidRPr="000E105F">
        <w:rPr>
          <w:rFonts w:ascii="Palatino Linotype" w:hAnsi="Palatino Linotype"/>
          <w:b/>
        </w:rPr>
        <w:t>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seleccionados para recibir y aportar al Fondo de Separación, así como las aportaciones del sueldo realizadas, en conjunto con la aportación de recursos propios, </w:t>
      </w:r>
      <w:r w:rsidRPr="000E105F">
        <w:rPr>
          <w:rFonts w:ascii="Palatino Linotype" w:hAnsi="Palatino Linotype"/>
        </w:rPr>
        <w:t xml:space="preserve">lo que se traduce en señalar a los servidores públicos que gozan de esta prestación, e igualmente exponer cantidades económicas provenientes de recursos personales para su aportación al </w:t>
      </w:r>
      <w:proofErr w:type="spellStart"/>
      <w:r w:rsidRPr="000E105F">
        <w:rPr>
          <w:rFonts w:ascii="Palatino Linotype" w:hAnsi="Palatino Linotype"/>
        </w:rPr>
        <w:t>multirreferido</w:t>
      </w:r>
      <w:proofErr w:type="spellEnd"/>
      <w:r w:rsidRPr="000E105F">
        <w:rPr>
          <w:rFonts w:ascii="Palatino Linotype" w:hAnsi="Palatino Linotype"/>
        </w:rPr>
        <w:t xml:space="preserve"> Fondo.</w:t>
      </w:r>
    </w:p>
    <w:p w14:paraId="446D60E0"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332A5A47" w14:textId="6AD3E80C" w:rsidR="00777658" w:rsidRPr="000E105F" w:rsidRDefault="00955505" w:rsidP="0001259F">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eastAsia="Calibri" w:hAnsi="Palatino Linotype" w:cs="Arial"/>
        </w:rPr>
        <w:t xml:space="preserve">lo que en atención a lo anterior, </w:t>
      </w:r>
      <w:r w:rsidRPr="000E105F">
        <w:rPr>
          <w:rFonts w:ascii="Palatino Linotype" w:hAnsi="Palatino Linotype"/>
        </w:rPr>
        <w:t xml:space="preserve">se puede concluir que los </w:t>
      </w:r>
      <w:r w:rsidRPr="000E105F">
        <w:rPr>
          <w:rFonts w:ascii="Palatino Linotype" w:hAnsi="Palatino Linotype"/>
          <w:b/>
        </w:rPr>
        <w:t>convenios suscritos por los servidores públicos para acceder a la prestación del Fondo de Separación</w:t>
      </w:r>
      <w:r w:rsidRPr="000E105F">
        <w:rPr>
          <w:rFonts w:ascii="Palatino Linotype" w:hAnsi="Palatino Linotype"/>
        </w:rPr>
        <w:t xml:space="preserve"> tienen una relación íntima y directa entre aseguradora-servidor público, ya que</w:t>
      </w:r>
      <w:r w:rsidR="00FD7B21" w:rsidRPr="000E105F">
        <w:rPr>
          <w:rFonts w:ascii="Palatino Linotype" w:hAnsi="Palatino Linotype"/>
        </w:rPr>
        <w:t xml:space="preserve"> </w:t>
      </w:r>
      <w:r w:rsidR="001B56C2" w:rsidRPr="000E105F">
        <w:rPr>
          <w:rFonts w:ascii="Palatino Linotype" w:hAnsi="Palatino Linotype"/>
        </w:rPr>
        <w:t>l</w:t>
      </w:r>
      <w:r w:rsidR="00FD7B21" w:rsidRPr="000E105F">
        <w:rPr>
          <w:rFonts w:ascii="Palatino Linotype" w:hAnsi="Palatino Linotype"/>
        </w:rPr>
        <w:t>a aseguradora es el ente financiero que percibe la prestación del 10% del sueldo del individuo en su carácter de servidor público, y una cantidad idéntica proveniente de recursos propios del mismo individuo en su calidad de ciudadano.</w:t>
      </w:r>
    </w:p>
    <w:p w14:paraId="4965B6BD" w14:textId="77777777" w:rsidR="00955505" w:rsidRPr="000E105F" w:rsidRDefault="00955505" w:rsidP="00955505">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7828F62" w14:textId="3D652E35" w:rsidR="00777658" w:rsidRPr="000E105F" w:rsidRDefault="00FD7B21"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w:t>
      </w:r>
      <w:r w:rsidRPr="000E105F">
        <w:rPr>
          <w:rFonts w:ascii="Palatino Linotype" w:eastAsia="Calibri" w:hAnsi="Palatino Linotype" w:cs="Arial"/>
        </w:rPr>
        <w:t xml:space="preserve">que la </w:t>
      </w:r>
      <w:r w:rsidRPr="000E105F">
        <w:rPr>
          <w:rFonts w:ascii="Palatino Linotype" w:hAnsi="Palatino Linotype"/>
        </w:rPr>
        <w:t xml:space="preserve">medida adoptada implica garantizar el derecho a la protección de datos personales que constan en los </w:t>
      </w:r>
      <w:r w:rsidRPr="000E105F">
        <w:rPr>
          <w:rFonts w:ascii="Palatino Linotype" w:hAnsi="Palatino Linotype"/>
          <w:b/>
        </w:rPr>
        <w:t>convenios suscritos por los servidores públicos para acceder a la prestación del Fondo de Separación</w:t>
      </w:r>
      <w:r w:rsidRPr="000E105F">
        <w:rPr>
          <w:rFonts w:ascii="Palatino Linotype" w:hAnsi="Palatino Linotype"/>
        </w:rPr>
        <w:t xml:space="preserve">, cuyos titulares son individuos en su doble carácter de servidores públicos y ciudadanos. En este caso, </w:t>
      </w:r>
      <w:r w:rsidRPr="000E105F">
        <w:rPr>
          <w:rFonts w:ascii="Palatino Linotype" w:hAnsi="Palatino Linotype"/>
        </w:rPr>
        <w:lastRenderedPageBreak/>
        <w:t>como se ha dicho, el fin constitucionalmente legítimo, consiste en verificar que se respete el derecho a la protección de los datos personales que haga identificable el bienestar económico y financiero de los servidores públicos en su carácter de ciudadanos, el derecho a la intimidad, y más importante aún, la seguridad personal.</w:t>
      </w:r>
    </w:p>
    <w:p w14:paraId="7AD614A8"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80AA472" w14:textId="7558DB3B" w:rsidR="00777658" w:rsidRPr="000E105F" w:rsidRDefault="00FD7B21"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Así </w:t>
      </w:r>
      <w:r w:rsidRPr="000E105F">
        <w:rPr>
          <w:rFonts w:ascii="Palatino Linotype" w:eastAsia="Calibri" w:hAnsi="Palatino Linotype" w:cs="Arial"/>
        </w:rPr>
        <w:t xml:space="preserve">las cosas, </w:t>
      </w:r>
      <w:r w:rsidRPr="000E105F">
        <w:rPr>
          <w:rFonts w:ascii="Palatino Linotype" w:hAnsi="Palatino Linotype"/>
        </w:rPr>
        <w:t xml:space="preserve">acceder a la información relacionada con los </w:t>
      </w:r>
      <w:r w:rsidRPr="000E105F">
        <w:rPr>
          <w:rFonts w:ascii="Palatino Linotype" w:hAnsi="Palatino Linotype"/>
          <w:b/>
        </w:rPr>
        <w:t>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seleccionados para recibir y aportar al Fondo de Separación, así como las aportaciones del sueldo realizadas, en conjunto con la aportación de recursos propios</w:t>
      </w:r>
      <w:r w:rsidRPr="000E105F">
        <w:rPr>
          <w:rFonts w:ascii="Palatino Linotype" w:hAnsi="Palatino Linotype"/>
        </w:rPr>
        <w:t xml:space="preserve">, </w:t>
      </w:r>
      <w:r w:rsidRPr="000E105F">
        <w:rPr>
          <w:rFonts w:ascii="Palatino Linotype" w:hAnsi="Palatino Linotype"/>
          <w:b/>
        </w:rPr>
        <w:t xml:space="preserve">no es un fin constitucionalmente valido en razón de que la información no aporta elementos de utilidad al acceso a la información pública y mucho menos a la rendición de cuentas del SUJETO OBLIGADO, </w:t>
      </w:r>
      <w:r w:rsidRPr="000E105F">
        <w:rPr>
          <w:rFonts w:ascii="Palatino Linotype" w:hAnsi="Palatino Linotype"/>
        </w:rPr>
        <w:t xml:space="preserve">por lo tanto, la restricción que se hace al derecho de acceso a la información de la particular resulta menor que el derecho a la protección de los datos personales de los </w:t>
      </w:r>
      <w:r w:rsidR="00B91BA9" w:rsidRPr="000E105F">
        <w:rPr>
          <w:rFonts w:ascii="Palatino Linotype" w:hAnsi="Palatino Linotype"/>
        </w:rPr>
        <w:t>servidores públicos</w:t>
      </w:r>
      <w:r w:rsidRPr="000E105F">
        <w:rPr>
          <w:rFonts w:ascii="Palatino Linotype" w:hAnsi="Palatino Linotype"/>
        </w:rPr>
        <w:t xml:space="preserve"> contenidos en las documentales señaladas</w:t>
      </w:r>
      <w:r w:rsidR="00B91BA9" w:rsidRPr="000E105F">
        <w:rPr>
          <w:rFonts w:ascii="Palatino Linotype" w:hAnsi="Palatino Linotype"/>
        </w:rPr>
        <w:t>.</w:t>
      </w:r>
    </w:p>
    <w:p w14:paraId="01E35A16"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0CAAB64" w14:textId="0A1DF492" w:rsidR="00B91BA9" w:rsidRPr="000E105F" w:rsidRDefault="00B91BA9" w:rsidP="00B91BA9">
      <w:pPr>
        <w:pStyle w:val="Prrafodelista"/>
        <w:shd w:val="clear" w:color="auto" w:fill="FFFFFF"/>
        <w:tabs>
          <w:tab w:val="left" w:pos="426"/>
        </w:tabs>
        <w:spacing w:line="360" w:lineRule="auto"/>
        <w:ind w:left="0"/>
        <w:jc w:val="right"/>
        <w:outlineLvl w:val="2"/>
        <w:rPr>
          <w:rFonts w:ascii="Palatino Linotype" w:hAnsi="Palatino Linotype"/>
          <w:b/>
          <w:color w:val="000000" w:themeColor="text1"/>
        </w:rPr>
      </w:pPr>
      <w:bookmarkStart w:id="56" w:name="_Toc532232647"/>
      <w:r w:rsidRPr="000E105F">
        <w:rPr>
          <w:rFonts w:ascii="Palatino Linotype" w:hAnsi="Palatino Linotype"/>
          <w:b/>
          <w:color w:val="000000" w:themeColor="text1"/>
        </w:rPr>
        <w:t>b) Segundo juicio: El de necesidad.</w:t>
      </w:r>
      <w:bookmarkEnd w:id="56"/>
    </w:p>
    <w:p w14:paraId="61A21B1C" w14:textId="65CACF7B" w:rsidR="00777658" w:rsidRPr="000E105F" w:rsidRDefault="00B91BA9"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El </w:t>
      </w:r>
      <w:r w:rsidRPr="000E105F">
        <w:rPr>
          <w:rFonts w:ascii="Palatino Linotype" w:hAnsi="Palatino Linotype"/>
        </w:rPr>
        <w:t xml:space="preserve">juicio o principio de necesidad, tiene como finalidad acreditar que </w:t>
      </w:r>
      <w:r w:rsidRPr="000E105F">
        <w:rPr>
          <w:rFonts w:ascii="Palatino Linotype" w:hAnsi="Palatino Linotype"/>
          <w:i/>
        </w:rPr>
        <w:t xml:space="preserve">no existan medios alternativos igualmente adecuados o idóneos para la obtención del fin, pero menos restrictivos de los principios afectados, </w:t>
      </w:r>
      <w:r w:rsidRPr="000E105F">
        <w:rPr>
          <w:rFonts w:ascii="Palatino Linotype" w:hAnsi="Palatino Linotype"/>
        </w:rPr>
        <w:t xml:space="preserve">según el Tribunal Constitucional de Colombia, o bien, </w:t>
      </w:r>
      <w:r w:rsidRPr="000E105F">
        <w:rPr>
          <w:rFonts w:ascii="Palatino Linotype" w:hAnsi="Palatino Linotype"/>
          <w:i/>
        </w:rPr>
        <w:t>corresponde analizar si la misma es necesaria o si, por el contrario, existen medidas alternativas que también sean idóneas pero que afecten</w:t>
      </w:r>
      <w:r w:rsidRPr="000E105F">
        <w:rPr>
          <w:rFonts w:ascii="Palatino Linotype" w:hAnsi="Palatino Linotype" w:cs="Verdana"/>
          <w:sz w:val="34"/>
          <w:szCs w:val="34"/>
        </w:rPr>
        <w:t xml:space="preserve"> </w:t>
      </w:r>
      <w:r w:rsidRPr="000E105F">
        <w:rPr>
          <w:rFonts w:ascii="Palatino Linotype" w:hAnsi="Palatino Linotype"/>
          <w:i/>
        </w:rPr>
        <w:t>en menor grado el derecho fundamental</w:t>
      </w:r>
      <w:r w:rsidRPr="000E105F">
        <w:rPr>
          <w:rFonts w:ascii="Palatino Linotype" w:hAnsi="Palatino Linotype"/>
        </w:rPr>
        <w:t>,</w:t>
      </w:r>
      <w:r w:rsidRPr="000E105F">
        <w:rPr>
          <w:rFonts w:ascii="Palatino Linotype" w:hAnsi="Palatino Linotype"/>
          <w:vertAlign w:val="superscript"/>
        </w:rPr>
        <w:footnoteReference w:id="9"/>
      </w:r>
      <w:r w:rsidRPr="000E105F">
        <w:rPr>
          <w:rFonts w:ascii="Palatino Linotype" w:hAnsi="Palatino Linotype"/>
        </w:rPr>
        <w:t xml:space="preserve"> según la Primera Sala de la Suprema Corte de Justicia de la Nación.</w:t>
      </w:r>
    </w:p>
    <w:p w14:paraId="0A03A495"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5565B93" w14:textId="0FE83AE2" w:rsidR="00777658" w:rsidRPr="000E105F" w:rsidRDefault="00B91BA9"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Razón </w:t>
      </w:r>
      <w:r w:rsidRPr="000E105F">
        <w:rPr>
          <w:rFonts w:ascii="Palatino Linotype" w:hAnsi="Palatino Linotype" w:cs="Arial"/>
        </w:rPr>
        <w:t xml:space="preserve">por lo cual, </w:t>
      </w:r>
      <w:r w:rsidRPr="000E105F">
        <w:rPr>
          <w:rFonts w:ascii="Palatino Linotype" w:hAnsi="Palatino Linotype"/>
        </w:rPr>
        <w:t>en atención a dicho juicio, resulta imposible ordenar la entrega de los</w:t>
      </w:r>
      <w:r w:rsidRPr="000E105F">
        <w:rPr>
          <w:rFonts w:ascii="Palatino Linotype" w:hAnsi="Palatino Linotype"/>
          <w:b/>
        </w:rPr>
        <w:t xml:space="preserve"> 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seleccionados para recibir y aportar al Fondo de Separación, así como las aportaciones del sueldo realizadas, en conjunto con la aportación de recursos propios</w:t>
      </w:r>
      <w:r w:rsidRPr="000E105F">
        <w:rPr>
          <w:rFonts w:ascii="Palatino Linotype" w:hAnsi="Palatino Linotype"/>
        </w:rPr>
        <w:t>, ni tampoco en versión pública; lo anterior es así ya que de entregar el soporte documental que integra el paquete de datos solicitados implicaría exponer información personal financiera de los servidores públicos, provocando una negligencia en su seguridad individual e incluso en sus familiares o relativos cercanos</w:t>
      </w:r>
      <w:r w:rsidR="008B5BB4" w:rsidRPr="000E105F">
        <w:rPr>
          <w:rFonts w:ascii="Palatino Linotype" w:hAnsi="Palatino Linotype"/>
        </w:rPr>
        <w:t xml:space="preserve">. Empero, el entregar el convenio celebrado entre el </w:t>
      </w:r>
      <w:r w:rsidR="008B5BB4" w:rsidRPr="000E105F">
        <w:rPr>
          <w:rFonts w:ascii="Palatino Linotype" w:hAnsi="Palatino Linotype"/>
          <w:b/>
        </w:rPr>
        <w:t>SUJETO OBLIGADO</w:t>
      </w:r>
      <w:r w:rsidR="008B5BB4" w:rsidRPr="000E105F">
        <w:rPr>
          <w:rFonts w:ascii="Palatino Linotype" w:hAnsi="Palatino Linotype"/>
        </w:rPr>
        <w:t xml:space="preserve"> y la aseguradora </w:t>
      </w:r>
      <w:proofErr w:type="spellStart"/>
      <w:r w:rsidR="008B5BB4" w:rsidRPr="000E105F">
        <w:rPr>
          <w:rFonts w:ascii="Palatino Linotype" w:hAnsi="Palatino Linotype"/>
        </w:rPr>
        <w:t>Metlife</w:t>
      </w:r>
      <w:proofErr w:type="spellEnd"/>
      <w:r w:rsidR="008B5BB4" w:rsidRPr="000E105F">
        <w:rPr>
          <w:rFonts w:ascii="Palatino Linotype" w:hAnsi="Palatino Linotype"/>
        </w:rPr>
        <w:t xml:space="preserve"> sobre el Fondo de Separación, testando todos los datos que impliquen mostrar el nombre, </w:t>
      </w:r>
      <w:r w:rsidR="008B5BB4" w:rsidRPr="000E105F">
        <w:rPr>
          <w:rFonts w:ascii="Palatino Linotype" w:hAnsi="Palatino Linotype"/>
        </w:rPr>
        <w:lastRenderedPageBreak/>
        <w:t xml:space="preserve">cargo o criterio de selección de los servidores públicos acreedores a esta prestación, así como las cantidades individuales de aportación para el fondo de cada uno, permitiría acceder a la particular al contenido formal del convenio, mismo que fue requerido como tal a través de su requerimiento marcado con el numeral </w:t>
      </w:r>
      <w:r w:rsidR="008B5BB4" w:rsidRPr="000E105F">
        <w:rPr>
          <w:rFonts w:ascii="Palatino Linotype" w:hAnsi="Palatino Linotype"/>
          <w:b/>
        </w:rPr>
        <w:t xml:space="preserve">4 </w:t>
      </w:r>
      <w:r w:rsidR="008B5BB4" w:rsidRPr="000E105F">
        <w:rPr>
          <w:rFonts w:ascii="Palatino Linotype" w:hAnsi="Palatino Linotype"/>
        </w:rPr>
        <w:t xml:space="preserve">de su solicitud de información, y de ésta manera se lograría un equilibrio idóneo entre su derecho de acceso a la información y el derecho de protección de datos personales de quienes gocen del Fondo de </w:t>
      </w:r>
      <w:proofErr w:type="spellStart"/>
      <w:r w:rsidR="008B5BB4" w:rsidRPr="000E105F">
        <w:rPr>
          <w:rFonts w:ascii="Palatino Linotype" w:hAnsi="Palatino Linotype"/>
        </w:rPr>
        <w:t>Sepacación</w:t>
      </w:r>
      <w:proofErr w:type="spellEnd"/>
      <w:r w:rsidR="008B5BB4" w:rsidRPr="000E105F">
        <w:rPr>
          <w:rFonts w:ascii="Palatino Linotype" w:hAnsi="Palatino Linotype"/>
        </w:rPr>
        <w:t>.</w:t>
      </w:r>
    </w:p>
    <w:p w14:paraId="48CDB083"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0517093" w14:textId="06664647" w:rsidR="00777658" w:rsidRPr="000E105F" w:rsidRDefault="008B5BB4"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tal manera que, </w:t>
      </w:r>
      <w:r w:rsidRPr="000E105F">
        <w:rPr>
          <w:rFonts w:ascii="Palatino Linotype" w:hAnsi="Palatino Linotype"/>
        </w:rPr>
        <w:t xml:space="preserve">con esta medida adoptada se estaría garantizando de manera absoluta el derecho a la protección de los datos personales </w:t>
      </w:r>
      <w:r w:rsidR="00415100" w:rsidRPr="000E105F">
        <w:rPr>
          <w:rFonts w:ascii="Palatino Linotype" w:hAnsi="Palatino Linotype"/>
        </w:rPr>
        <w:t>servidores públicos</w:t>
      </w:r>
      <w:r w:rsidRPr="000E105F">
        <w:rPr>
          <w:rFonts w:ascii="Palatino Linotype" w:hAnsi="Palatino Linotype"/>
        </w:rPr>
        <w:t xml:space="preserve"> y se justificaría la limitante al derecho de acceso a la información pública de la particular. </w:t>
      </w:r>
      <w:r w:rsidRPr="000E105F">
        <w:rPr>
          <w:rFonts w:ascii="Palatino Linotype" w:hAnsi="Palatino Linotype" w:cs="Arial"/>
          <w:color w:val="000000" w:themeColor="text1"/>
          <w:lang w:val="es-ES"/>
        </w:rPr>
        <w:t xml:space="preserve">El derecho de acceso a la información pública es, como ya se dijo antes, según la Corte Interamericana de Derechos Humanos, una herramienta fundamental para ejercer </w:t>
      </w:r>
      <w:r w:rsidRPr="000E105F">
        <w:rPr>
          <w:rFonts w:ascii="Palatino Linotype" w:hAnsi="Palatino Linotype" w:cs="Arial"/>
          <w:i/>
          <w:color w:val="000000" w:themeColor="text1"/>
          <w:lang w:val="es-ES"/>
        </w:rPr>
        <w:t>el control democrático de las gestiones estatales de forma tal que</w:t>
      </w:r>
      <w:r w:rsidRPr="000E105F">
        <w:rPr>
          <w:rFonts w:ascii="Palatino Linotype" w:hAnsi="Palatino Linotype" w:cs="Arial"/>
          <w:color w:val="000000" w:themeColor="text1"/>
          <w:lang w:val="es-ES"/>
        </w:rPr>
        <w:t xml:space="preserve"> (las personas) </w:t>
      </w:r>
      <w:r w:rsidRPr="000E105F">
        <w:rPr>
          <w:rFonts w:ascii="Palatino Linotype" w:hAnsi="Palatino Linotype" w:cs="Arial"/>
          <w:i/>
          <w:color w:val="000000" w:themeColor="text1"/>
          <w:lang w:val="es-ES"/>
        </w:rPr>
        <w:t>puedan cuestionar, indagar y considerar si se está dando un adecuado cumplimiento de las funciones públicas</w:t>
      </w:r>
      <w:r w:rsidRPr="000E105F">
        <w:rPr>
          <w:rFonts w:ascii="Palatino Linotype" w:hAnsi="Palatino Linotype" w:cs="Arial"/>
          <w:color w:val="000000" w:themeColor="text1"/>
          <w:lang w:val="es-ES"/>
        </w:rPr>
        <w:t xml:space="preserve">, fomentando </w:t>
      </w:r>
      <w:r w:rsidRPr="000E105F">
        <w:rPr>
          <w:rFonts w:ascii="Palatino Linotype" w:hAnsi="Palatino Linotype" w:cs="Arial"/>
          <w:i/>
          <w:color w:val="000000" w:themeColor="text1"/>
          <w:lang w:val="es-ES"/>
        </w:rPr>
        <w:t>la transparencia de las actividades estatales</w:t>
      </w:r>
      <w:r w:rsidRPr="000E105F">
        <w:rPr>
          <w:rFonts w:ascii="Palatino Linotype" w:hAnsi="Palatino Linotype" w:cs="Arial"/>
          <w:color w:val="000000" w:themeColor="text1"/>
          <w:lang w:val="es-ES"/>
        </w:rPr>
        <w:t xml:space="preserve"> y promoviendo </w:t>
      </w:r>
      <w:r w:rsidRPr="000E105F">
        <w:rPr>
          <w:rFonts w:ascii="Palatino Linotype" w:hAnsi="Palatino Linotype" w:cs="Arial"/>
          <w:i/>
          <w:color w:val="000000" w:themeColor="text1"/>
          <w:lang w:val="es-ES"/>
        </w:rPr>
        <w:t>la responsabilidad de los funcionarios sobre su gestión pública</w:t>
      </w:r>
      <w:r w:rsidRPr="000E105F">
        <w:rPr>
          <w:rFonts w:ascii="Palatino Linotype" w:hAnsi="Palatino Linotype" w:cs="Arial"/>
          <w:color w:val="000000" w:themeColor="text1"/>
          <w:lang w:val="es-ES"/>
        </w:rPr>
        <w:t>.</w:t>
      </w:r>
      <w:r w:rsidRPr="000E105F">
        <w:rPr>
          <w:rFonts w:ascii="Palatino Linotype" w:hAnsi="Palatino Linotype" w:cs="Arial"/>
          <w:color w:val="000000" w:themeColor="text1"/>
          <w:vertAlign w:val="superscript"/>
          <w:lang w:val="es-ES"/>
        </w:rPr>
        <w:footnoteReference w:id="10"/>
      </w:r>
    </w:p>
    <w:p w14:paraId="15F96DE5"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677CA71" w14:textId="2B5620F9" w:rsidR="00777658" w:rsidRPr="000E105F" w:rsidRDefault="008B5BB4"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que en el </w:t>
      </w:r>
      <w:r w:rsidRPr="000E105F">
        <w:rPr>
          <w:rFonts w:ascii="Palatino Linotype" w:hAnsi="Palatino Linotype" w:cs="Arial"/>
        </w:rPr>
        <w:t xml:space="preserve">presente caso, </w:t>
      </w:r>
      <w:r w:rsidRPr="000E105F">
        <w:rPr>
          <w:rFonts w:ascii="Palatino Linotype" w:hAnsi="Palatino Linotype"/>
        </w:rPr>
        <w:t xml:space="preserve">acceder a la información relacionada con los documentos relativos a los </w:t>
      </w:r>
      <w:r w:rsidRPr="000E105F">
        <w:rPr>
          <w:rFonts w:ascii="Palatino Linotype" w:hAnsi="Palatino Linotype"/>
          <w:b/>
        </w:rPr>
        <w:t>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seleccionados para recibir y aportar al Fondo de Separación, así como </w:t>
      </w:r>
      <w:r w:rsidRPr="000E105F">
        <w:rPr>
          <w:rFonts w:ascii="Palatino Linotype" w:hAnsi="Palatino Linotype"/>
          <w:b/>
        </w:rPr>
        <w:lastRenderedPageBreak/>
        <w:t>las aportaciones del sueldo realizadas, en conjunto con la aportación de recursos propios</w:t>
      </w:r>
      <w:r w:rsidRPr="000E105F">
        <w:rPr>
          <w:rFonts w:ascii="Palatino Linotype" w:hAnsi="Palatino Linotype"/>
        </w:rPr>
        <w:t xml:space="preserve">, resultaría imposible delimitar cual pudiera ser el interés y la utilidad pública que pudiera tener la </w:t>
      </w:r>
      <w:r w:rsidRPr="000E105F">
        <w:rPr>
          <w:rFonts w:ascii="Palatino Linotype" w:hAnsi="Palatino Linotype"/>
          <w:b/>
        </w:rPr>
        <w:t>SOLICITANTE</w:t>
      </w:r>
      <w:r w:rsidRPr="000E105F">
        <w:rPr>
          <w:rFonts w:ascii="Palatino Linotype" w:hAnsi="Palatino Linotype"/>
        </w:rPr>
        <w:t xml:space="preserve"> de conocer el contenido de los documentos requeridos. Empero, no se vislumbra una afectación al derecho de protección de datos personales de terceros el ordenar entregar el convenio en versión pública, mostrando exclusivamente su contenido de forma.</w:t>
      </w:r>
    </w:p>
    <w:p w14:paraId="1CF9AC5B"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23BB924" w14:textId="683A54E5" w:rsidR="008B5BB4" w:rsidRPr="000E105F" w:rsidRDefault="008B5BB4" w:rsidP="008B5BB4">
      <w:pPr>
        <w:pStyle w:val="Prrafodelista"/>
        <w:shd w:val="clear" w:color="auto" w:fill="FFFFFF"/>
        <w:tabs>
          <w:tab w:val="left" w:pos="426"/>
        </w:tabs>
        <w:spacing w:line="360" w:lineRule="auto"/>
        <w:ind w:left="0"/>
        <w:jc w:val="right"/>
        <w:outlineLvl w:val="2"/>
        <w:rPr>
          <w:rFonts w:ascii="Palatino Linotype" w:hAnsi="Palatino Linotype"/>
          <w:b/>
          <w:color w:val="000000" w:themeColor="text1"/>
        </w:rPr>
      </w:pPr>
      <w:bookmarkStart w:id="57" w:name="_Toc532232648"/>
      <w:r w:rsidRPr="000E105F">
        <w:rPr>
          <w:rFonts w:ascii="Palatino Linotype" w:hAnsi="Palatino Linotype"/>
          <w:b/>
          <w:color w:val="000000" w:themeColor="text1"/>
        </w:rPr>
        <w:t>c) Tercer juicio: Estricta proporcionalidad.</w:t>
      </w:r>
      <w:bookmarkEnd w:id="57"/>
    </w:p>
    <w:p w14:paraId="134915ED" w14:textId="7229CD0F" w:rsidR="00777658" w:rsidRPr="000E105F" w:rsidRDefault="008B5BB4"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w:t>
      </w:r>
      <w:r w:rsidRPr="000E105F">
        <w:rPr>
          <w:rFonts w:ascii="Palatino Linotype" w:hAnsi="Palatino Linotype"/>
        </w:rPr>
        <w:t xml:space="preserve">La medida ordenada es la de garantizar la debida protección a la intimidad de la persona? Recordemos que en términos de la Primera Sala de la Suprema corte de Justicia de la Nación, </w:t>
      </w:r>
      <w:r w:rsidRPr="000E105F">
        <w:rPr>
          <w:rFonts w:ascii="Palatino Linotype" w:hAnsi="Palatino Linotype" w:cs="Arial"/>
          <w:i/>
          <w:color w:val="000000" w:themeColor="text1"/>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3155E172" w14:textId="77777777" w:rsidR="00777658" w:rsidRPr="000E105F" w:rsidRDefault="00777658" w:rsidP="0077765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B2E68FB" w14:textId="03D7CA15" w:rsidR="00777658" w:rsidRPr="000E105F" w:rsidRDefault="008B5BB4"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que </w:t>
      </w:r>
      <w:r w:rsidRPr="000E105F">
        <w:rPr>
          <w:rFonts w:ascii="Palatino Linotype" w:hAnsi="Palatino Linotype"/>
        </w:rPr>
        <w:t>suponiendo sin conceder que se hubiera ordenado la entrega de la información requerida, para el presente asunto resultaría en una afectación de imposible reparación al derecho a la intimidad de los servidores</w:t>
      </w:r>
      <w:r w:rsidR="008E450C" w:rsidRPr="000E105F">
        <w:rPr>
          <w:rFonts w:ascii="Palatino Linotype" w:hAnsi="Palatino Linotype"/>
        </w:rPr>
        <w:t xml:space="preserve"> públicos, y se estaría exponiendo para de sus finanzas personales al público en general, vulnerando su seguridad e integridad personal al poner de manifiesto cantidades ahorradas por éstos en una cuenta específica, que si bien es cierto, son cuentas de seguro de separación, las cantidades generadas en las mismas se harían entrega a los servidores públicos cuando llegue el momento de finalizar su empleo, cargo o comisión, convirtiéndoles inmediatamente en objetivos precisos y específicos para células delictivas que busquen hacerse de la prima obtenida al final de la vida útil del seguro por Fondo de Separación.</w:t>
      </w:r>
    </w:p>
    <w:p w14:paraId="4C5E53F7" w14:textId="77777777" w:rsidR="008B5BB4" w:rsidRPr="000E105F" w:rsidRDefault="008B5BB4" w:rsidP="008B5BB4">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0D7C596" w14:textId="1223243B" w:rsidR="008B5BB4" w:rsidRPr="000E105F" w:rsidRDefault="008E450C"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eastAsia="Calibri" w:hAnsi="Palatino Linotype" w:cs="Arial"/>
        </w:rPr>
        <w:t xml:space="preserve">modo que la </w:t>
      </w:r>
      <w:r w:rsidRPr="000E105F">
        <w:rPr>
          <w:rFonts w:ascii="Palatino Linotype" w:hAnsi="Palatino Linotype"/>
        </w:rPr>
        <w:t xml:space="preserve">restricción hecha al derecho de la particular pretende evitar la invasión a la esfera privada e intimidad de los servidores públicos que gocen de la prestación consistente en el Fondo de Separación, dado que </w:t>
      </w:r>
      <w:r w:rsidRPr="000E105F">
        <w:rPr>
          <w:rFonts w:ascii="Palatino Linotype" w:hAnsi="Palatino Linotype"/>
          <w:b/>
        </w:rPr>
        <w:t>la protección a sus datos personales es superior al interés de acceder a la información que se contiene en cada uno de los documentos.</w:t>
      </w:r>
    </w:p>
    <w:p w14:paraId="59C81401" w14:textId="77777777" w:rsidR="008B5BB4" w:rsidRPr="000E105F" w:rsidRDefault="008B5BB4" w:rsidP="008B5BB4">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0C3D0A7" w14:textId="059AE570" w:rsidR="008B5BB4" w:rsidRPr="000E105F" w:rsidRDefault="008E450C"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En ese </w:t>
      </w:r>
      <w:r w:rsidRPr="000E105F">
        <w:rPr>
          <w:rFonts w:ascii="Palatino Linotype" w:hAnsi="Palatino Linotype"/>
        </w:rPr>
        <w:t xml:space="preserve">sentido, resulta procedente que la información solicitada </w:t>
      </w:r>
      <w:r w:rsidRPr="000E105F">
        <w:rPr>
          <w:rFonts w:ascii="Palatino Linotype" w:hAnsi="Palatino Linotype"/>
          <w:b/>
        </w:rPr>
        <w:t>sea clasificada como confidencial en su totalidad por cuanto hace a los 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seleccionados para recibir y aportar al Fondo de Separación, así como las aportaciones del sueldo realizadas, en conjunto con la aportación de recursos propios</w:t>
      </w:r>
      <w:r w:rsidRPr="000E105F">
        <w:rPr>
          <w:rFonts w:ascii="Palatino Linotype" w:hAnsi="Palatino Linotype"/>
        </w:rPr>
        <w:t xml:space="preserve"> derivado de las razones de hecho y derecho que se expusieron en líneas anteriores, aunado a que se debe señalar que el </w:t>
      </w:r>
      <w:r w:rsidRPr="000E105F">
        <w:rPr>
          <w:rFonts w:ascii="Palatino Linotype" w:hAnsi="Palatino Linotype"/>
          <w:b/>
        </w:rPr>
        <w:t>SUJETO OBLIGADO</w:t>
      </w:r>
      <w:r w:rsidRPr="000E105F">
        <w:rPr>
          <w:rFonts w:ascii="Palatino Linotype" w:hAnsi="Palatino Linotype"/>
        </w:rPr>
        <w:t xml:space="preserve"> no negó la existencia del contrato o convenio celebrado con la seguradora </w:t>
      </w:r>
      <w:proofErr w:type="spellStart"/>
      <w:r w:rsidRPr="000E105F">
        <w:rPr>
          <w:rFonts w:ascii="Palatino Linotype" w:hAnsi="Palatino Linotype"/>
        </w:rPr>
        <w:t>Metlife</w:t>
      </w:r>
      <w:proofErr w:type="spellEnd"/>
      <w:r w:rsidRPr="000E105F">
        <w:rPr>
          <w:rFonts w:ascii="Palatino Linotype" w:hAnsi="Palatino Linotype"/>
        </w:rPr>
        <w:t xml:space="preserve"> para otorgar un Fondo de Separación a empleados del Ayuntamiento de Cuautitlán, sin embargo, como se expuso también en líneas anteriores, </w:t>
      </w:r>
      <w:r w:rsidR="0001259F" w:rsidRPr="000E105F">
        <w:rPr>
          <w:rFonts w:ascii="Palatino Linotype" w:hAnsi="Palatino Linotype"/>
        </w:rPr>
        <w:t>deberá entregar el cuerpo del contrato referido en versión pública, acompañado de su respectivo acuerdo de clasificación aprobado por el Comité de Transparencia.</w:t>
      </w:r>
    </w:p>
    <w:p w14:paraId="6BB44C11" w14:textId="77777777" w:rsidR="008B5BB4" w:rsidRPr="000E105F" w:rsidRDefault="008B5BB4" w:rsidP="008B5BB4">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F7433C9" w14:textId="510E15D9" w:rsidR="008B5BB4" w:rsidRPr="000E105F" w:rsidRDefault="0001259F"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Dicho </w:t>
      </w:r>
      <w:r w:rsidRPr="000E105F">
        <w:rPr>
          <w:rFonts w:ascii="Palatino Linotype" w:eastAsia="Calibri" w:hAnsi="Palatino Linotype" w:cs="Arial"/>
        </w:rPr>
        <w:t xml:space="preserve">lo anterior </w:t>
      </w:r>
      <w:r w:rsidRPr="000E105F">
        <w:rPr>
          <w:rFonts w:ascii="Palatino Linotype" w:hAnsi="Palatino Linotype"/>
        </w:rPr>
        <w:t xml:space="preserve">es que podemos señalar de manera fundada y motivada que </w:t>
      </w:r>
      <w:r w:rsidRPr="000E105F">
        <w:rPr>
          <w:rFonts w:ascii="Palatino Linotype" w:hAnsi="Palatino Linotype"/>
          <w:b/>
        </w:rPr>
        <w:t>se cumple</w:t>
      </w:r>
      <w:r w:rsidRPr="000E105F">
        <w:rPr>
          <w:rFonts w:ascii="Palatino Linotype" w:hAnsi="Palatino Linotype"/>
        </w:rPr>
        <w:t xml:space="preserve"> estrictamente con el juicio de proporcionalidad que justifica los motivos y razones por la cuales se determina que NO es factible ordenar la entrega de la información relativa a los </w:t>
      </w:r>
      <w:r w:rsidRPr="000E105F">
        <w:rPr>
          <w:rFonts w:ascii="Palatino Linotype" w:hAnsi="Palatino Linotype"/>
          <w:b/>
        </w:rPr>
        <w:t>nombres, cargos y criterios de selección de los servidores públicos de la administración 2016-2018 del Ayuntamiento de Cuautitlán</w:t>
      </w:r>
      <w:r w:rsidRPr="000E105F">
        <w:rPr>
          <w:rFonts w:ascii="Palatino Linotype" w:hAnsi="Palatino Linotype"/>
        </w:rPr>
        <w:t>,</w:t>
      </w:r>
      <w:r w:rsidRPr="000E105F">
        <w:rPr>
          <w:rFonts w:ascii="Palatino Linotype" w:hAnsi="Palatino Linotype"/>
          <w:b/>
        </w:rPr>
        <w:t xml:space="preserve"> </w:t>
      </w:r>
      <w:r w:rsidRPr="000E105F">
        <w:rPr>
          <w:rFonts w:ascii="Palatino Linotype" w:hAnsi="Palatino Linotype"/>
          <w:b/>
        </w:rPr>
        <w:lastRenderedPageBreak/>
        <w:t>seleccionados para recibir y aportar al Fondo de Separación, así como las aportaciones del sueldo realizadas, en conjunto con la aportación de recursos propios</w:t>
      </w:r>
      <w:r w:rsidRPr="000E105F">
        <w:rPr>
          <w:rFonts w:ascii="Palatino Linotype" w:hAnsi="Palatino Linotype"/>
        </w:rPr>
        <w:t xml:space="preserve">; y se ordena entregar el convenio celebrado entre el </w:t>
      </w:r>
      <w:r w:rsidRPr="000E105F">
        <w:rPr>
          <w:rFonts w:ascii="Palatino Linotype" w:hAnsi="Palatino Linotype"/>
          <w:b/>
        </w:rPr>
        <w:t>SUJETO OBLIGADO</w:t>
      </w:r>
      <w:r w:rsidRPr="000E105F">
        <w:rPr>
          <w:rFonts w:ascii="Palatino Linotype" w:hAnsi="Palatino Linotype"/>
        </w:rPr>
        <w:t xml:space="preserve"> y la aseguradora </w:t>
      </w:r>
      <w:proofErr w:type="spellStart"/>
      <w:r w:rsidRPr="000E105F">
        <w:rPr>
          <w:rFonts w:ascii="Palatino Linotype" w:hAnsi="Palatino Linotype"/>
        </w:rPr>
        <w:t>Metlife</w:t>
      </w:r>
      <w:proofErr w:type="spellEnd"/>
      <w:r w:rsidRPr="000E105F">
        <w:rPr>
          <w:rFonts w:ascii="Palatino Linotype" w:hAnsi="Palatino Linotype"/>
        </w:rPr>
        <w:t xml:space="preserve"> sobre el Fondo de Separación, testando todos los datos que impliquen mostrar el nombre, cargo o criterio de selección de los servidores públicos acreedores a esta prestación, así como las cantidades individuales de aportación para el fondo de cada uno.</w:t>
      </w:r>
    </w:p>
    <w:p w14:paraId="7ED722FB" w14:textId="77777777" w:rsidR="008B5BB4" w:rsidRPr="000E105F" w:rsidRDefault="008B5BB4" w:rsidP="008B5BB4">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8C15845" w14:textId="5984A59E" w:rsidR="00763E35" w:rsidRPr="000E105F" w:rsidRDefault="00763E35" w:rsidP="00763E35">
      <w:pPr>
        <w:pStyle w:val="Prrafodelista"/>
        <w:shd w:val="clear" w:color="auto" w:fill="FFFFFF"/>
        <w:tabs>
          <w:tab w:val="left" w:pos="426"/>
        </w:tabs>
        <w:spacing w:line="360" w:lineRule="auto"/>
        <w:ind w:left="0"/>
        <w:jc w:val="both"/>
        <w:outlineLvl w:val="2"/>
        <w:rPr>
          <w:rFonts w:ascii="Palatino Linotype" w:hAnsi="Palatino Linotype"/>
          <w:b/>
          <w:color w:val="000000" w:themeColor="text1"/>
        </w:rPr>
      </w:pPr>
      <w:bookmarkStart w:id="58" w:name="_Toc532232649"/>
      <w:r w:rsidRPr="000E105F">
        <w:rPr>
          <w:rFonts w:ascii="Palatino Linotype" w:hAnsi="Palatino Linotype"/>
          <w:b/>
          <w:color w:val="000000" w:themeColor="text1"/>
        </w:rPr>
        <w:t>V. De los eventos realizados en el gimnasio municipal “Benito Juárez” o en el estadio “Los Pinos”, con venta de boletaje al público en general.</w:t>
      </w:r>
      <w:bookmarkEnd w:id="58"/>
    </w:p>
    <w:p w14:paraId="4C6419C5" w14:textId="77777777" w:rsidR="00763E35" w:rsidRPr="000E105F" w:rsidRDefault="00763E35"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7AA9D80" w14:textId="1C90CE69" w:rsidR="00010F28" w:rsidRPr="000E105F" w:rsidRDefault="00763E35"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Ahora bien, toca el turno de analizar los requerimientos marcados con los numerales </w:t>
      </w:r>
      <w:r w:rsidR="004F5BA6" w:rsidRPr="000E105F">
        <w:rPr>
          <w:rFonts w:ascii="Palatino Linotype" w:hAnsi="Palatino Linotype"/>
          <w:b/>
          <w:color w:val="000000" w:themeColor="text1"/>
        </w:rPr>
        <w:t xml:space="preserve">7, 8 </w:t>
      </w:r>
      <w:r w:rsidR="004F5BA6" w:rsidRPr="000E105F">
        <w:rPr>
          <w:rFonts w:ascii="Palatino Linotype" w:hAnsi="Palatino Linotype"/>
          <w:color w:val="000000" w:themeColor="text1"/>
        </w:rPr>
        <w:t xml:space="preserve">y </w:t>
      </w:r>
      <w:r w:rsidR="004F5BA6" w:rsidRPr="000E105F">
        <w:rPr>
          <w:rFonts w:ascii="Palatino Linotype" w:hAnsi="Palatino Linotype"/>
          <w:b/>
          <w:color w:val="000000" w:themeColor="text1"/>
        </w:rPr>
        <w:t>9</w:t>
      </w:r>
      <w:r w:rsidR="004F5BA6" w:rsidRPr="000E105F">
        <w:rPr>
          <w:rFonts w:ascii="Palatino Linotype" w:hAnsi="Palatino Linotype"/>
          <w:color w:val="000000" w:themeColor="text1"/>
        </w:rPr>
        <w:t xml:space="preserve"> de la tabla informativa expuesta en el párrafo 24 de esta resolución, mismos que consisten en lo siguiente:</w:t>
      </w:r>
    </w:p>
    <w:p w14:paraId="4B5BD1EA" w14:textId="75D0C0B5" w:rsidR="004F5BA6" w:rsidRPr="000E105F" w:rsidRDefault="004F5BA6" w:rsidP="004F5BA6">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color w:val="000000" w:themeColor="text1"/>
        </w:rPr>
        <w:t>Documentos donde conste la autorización, contratos de arrendamiento, comodato o acuerdo procedente que haya tenido por objeto la celebración de cada uno de los eventos con venta de boletaje al público en general.</w:t>
      </w:r>
    </w:p>
    <w:p w14:paraId="2A4A0C90" w14:textId="533BAF5E" w:rsidR="004F5BA6" w:rsidRPr="000E105F" w:rsidRDefault="004F5BA6" w:rsidP="004F5BA6">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color w:val="000000" w:themeColor="text1"/>
        </w:rPr>
        <w:t>Recibo de ingresos o pago del documento que ampare el pago con motivo del contrato de arrendamiento, comodato o acuerdo procedente de cada uno de los eventos con venta de boletaje al público en general.</w:t>
      </w:r>
    </w:p>
    <w:p w14:paraId="4B72F245" w14:textId="305758AD" w:rsidR="004F5BA6" w:rsidRPr="000E105F" w:rsidRDefault="004F5BA6" w:rsidP="004F5BA6">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color w:val="000000" w:themeColor="text1"/>
        </w:rPr>
        <w:t>Documento donde conste la autorización o visto bueno de Protección civil para la realización de todos y cada uno de los eventos con venta de boletaje al público en general.</w:t>
      </w:r>
    </w:p>
    <w:p w14:paraId="5DABF669"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3820C1DE" w14:textId="21DE02E3" w:rsidR="00010F28" w:rsidRPr="000E105F" w:rsidRDefault="004F5BA6"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los tres requerimientos anteriormente expuestos, esta Ponencia </w:t>
      </w:r>
      <w:proofErr w:type="spellStart"/>
      <w:r w:rsidRPr="000E105F">
        <w:rPr>
          <w:rFonts w:ascii="Palatino Linotype" w:hAnsi="Palatino Linotype"/>
          <w:color w:val="000000" w:themeColor="text1"/>
        </w:rPr>
        <w:t>Resolutora</w:t>
      </w:r>
      <w:proofErr w:type="spellEnd"/>
      <w:r w:rsidRPr="000E105F">
        <w:rPr>
          <w:rFonts w:ascii="Palatino Linotype" w:hAnsi="Palatino Linotype"/>
          <w:color w:val="000000" w:themeColor="text1"/>
        </w:rPr>
        <w:t xml:space="preserve"> da cuenta que la </w:t>
      </w:r>
      <w:r w:rsidRPr="000E105F">
        <w:rPr>
          <w:rFonts w:ascii="Palatino Linotype" w:hAnsi="Palatino Linotype"/>
          <w:b/>
          <w:color w:val="000000" w:themeColor="text1"/>
        </w:rPr>
        <w:t>RECURRENTE</w:t>
      </w:r>
      <w:r w:rsidRPr="000E105F">
        <w:rPr>
          <w:rFonts w:ascii="Palatino Linotype" w:hAnsi="Palatino Linotype"/>
          <w:color w:val="000000" w:themeColor="text1"/>
        </w:rPr>
        <w:t xml:space="preserve"> solicitó la información específicamente de los </w:t>
      </w:r>
      <w:r w:rsidRPr="000E105F">
        <w:rPr>
          <w:rFonts w:ascii="Palatino Linotype" w:hAnsi="Palatino Linotype"/>
          <w:color w:val="000000" w:themeColor="text1"/>
        </w:rPr>
        <w:lastRenderedPageBreak/>
        <w:t xml:space="preserve">eventos llevados a cabo en el gimnasio municipal “Benito Juárez” y en el estadio “Los </w:t>
      </w:r>
      <w:r w:rsidR="00D81F88" w:rsidRPr="000E105F">
        <w:rPr>
          <w:rFonts w:ascii="Palatino Linotype" w:hAnsi="Palatino Linotype"/>
          <w:color w:val="000000" w:themeColor="text1"/>
        </w:rPr>
        <w:t>Pinos</w:t>
      </w:r>
      <w:r w:rsidRPr="000E105F">
        <w:rPr>
          <w:rFonts w:ascii="Palatino Linotype" w:hAnsi="Palatino Linotype"/>
          <w:color w:val="000000" w:themeColor="text1"/>
        </w:rPr>
        <w:t>”, por lo que el presente apartado se sustanciará específicamente en los eventos realizados en esos lugares.</w:t>
      </w:r>
    </w:p>
    <w:p w14:paraId="13049686" w14:textId="3EB94C2F" w:rsidR="00010F28" w:rsidRPr="000E105F" w:rsidRDefault="00010F28" w:rsidP="00010F28">
      <w:pPr>
        <w:shd w:val="clear" w:color="auto" w:fill="FFFFFF"/>
        <w:tabs>
          <w:tab w:val="left" w:pos="426"/>
        </w:tabs>
        <w:spacing w:line="360" w:lineRule="auto"/>
        <w:jc w:val="both"/>
        <w:rPr>
          <w:rFonts w:ascii="Palatino Linotype" w:hAnsi="Palatino Linotype"/>
          <w:color w:val="000000" w:themeColor="text1"/>
        </w:rPr>
      </w:pPr>
    </w:p>
    <w:p w14:paraId="112285C4" w14:textId="45169CC6" w:rsidR="00010F28" w:rsidRPr="000E105F" w:rsidRDefault="004F5BA6"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Una vez establecido lo anterior, se debe mencionar que la Constitución Política de los Estados Unidos Mexicanos, en su artículo 115 establece las atribuciones conferidas a los Municipios:</w:t>
      </w:r>
    </w:p>
    <w:p w14:paraId="21DEB78B"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F892E07" w14:textId="62FD4E04" w:rsidR="004F5BA6"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i/>
          <w:sz w:val="22"/>
        </w:rPr>
        <w:t>“</w:t>
      </w:r>
      <w:r w:rsidR="004F5BA6" w:rsidRPr="000E105F">
        <w:rPr>
          <w:rFonts w:ascii="Palatino Linotype" w:hAnsi="Palatino Linotype"/>
          <w:b/>
          <w:i/>
          <w:sz w:val="22"/>
        </w:rPr>
        <w:t xml:space="preserve">Artículo 115. </w:t>
      </w:r>
      <w:r w:rsidR="004F5BA6" w:rsidRPr="000E105F">
        <w:rPr>
          <w:rFonts w:ascii="Palatino Linotype" w:hAnsi="Palatino Linotype"/>
          <w:i/>
          <w:sz w:val="22"/>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EF5B7B4" w14:textId="36C970F6" w:rsidR="004F5BA6" w:rsidRPr="000E105F" w:rsidRDefault="004F5BA6" w:rsidP="008322B3">
      <w:pPr>
        <w:pStyle w:val="Sinespaciado"/>
        <w:ind w:left="851" w:right="567"/>
        <w:jc w:val="both"/>
        <w:rPr>
          <w:rFonts w:ascii="Palatino Linotype" w:hAnsi="Palatino Linotype"/>
          <w:i/>
          <w:sz w:val="22"/>
        </w:rPr>
      </w:pPr>
      <w:r w:rsidRPr="000E105F">
        <w:rPr>
          <w:rFonts w:ascii="Palatino Linotype" w:hAnsi="Palatino Linotype"/>
          <w:i/>
          <w:sz w:val="22"/>
        </w:rPr>
        <w:t>(…)</w:t>
      </w:r>
    </w:p>
    <w:p w14:paraId="64DABE75" w14:textId="7BB392C7" w:rsidR="004F5BA6" w:rsidRPr="000E105F" w:rsidRDefault="004F5BA6" w:rsidP="008322B3">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w:t>
      </w:r>
      <w:r w:rsidRPr="000E105F">
        <w:rPr>
          <w:rFonts w:ascii="Palatino Linotype" w:hAnsi="Palatino Linotype"/>
          <w:b/>
          <w:i/>
          <w:sz w:val="22"/>
        </w:rPr>
        <w:t>Los municipios estarán investidos de personalidad jurídica y manejarán su patrimonio conforme a la ley.</w:t>
      </w:r>
    </w:p>
    <w:p w14:paraId="3312DE85" w14:textId="29ABCB85" w:rsidR="004F5BA6" w:rsidRPr="000E105F" w:rsidRDefault="004F5BA6" w:rsidP="008322B3">
      <w:pPr>
        <w:pStyle w:val="Sinespaciado"/>
        <w:ind w:left="851" w:right="567"/>
        <w:jc w:val="both"/>
        <w:rPr>
          <w:rFonts w:ascii="Palatino Linotype" w:hAnsi="Palatino Linotype"/>
          <w:i/>
          <w:sz w:val="22"/>
        </w:rPr>
      </w:pPr>
      <w:r w:rsidRPr="000E105F">
        <w:rPr>
          <w:rFonts w:ascii="Palatino Linotype" w:hAnsi="Palatino Linotype"/>
          <w:i/>
          <w:sz w:val="22"/>
        </w:rPr>
        <w:t>(…)</w:t>
      </w:r>
    </w:p>
    <w:p w14:paraId="12B71D88" w14:textId="77777777" w:rsidR="004F5BA6" w:rsidRPr="000E105F" w:rsidRDefault="004F5BA6" w:rsidP="008322B3">
      <w:pPr>
        <w:pStyle w:val="Sinespaciado"/>
        <w:ind w:left="851" w:right="567"/>
        <w:jc w:val="both"/>
        <w:rPr>
          <w:rFonts w:ascii="Palatino Linotype" w:hAnsi="Palatino Linotype"/>
          <w:i/>
          <w:sz w:val="22"/>
        </w:rPr>
      </w:pPr>
      <w:r w:rsidRPr="000E105F">
        <w:rPr>
          <w:rFonts w:ascii="Palatino Linotype" w:hAnsi="Palatino Linotype"/>
          <w:b/>
          <w:i/>
          <w:sz w:val="22"/>
        </w:rPr>
        <w:t>IV.</w:t>
      </w:r>
      <w:r w:rsidRPr="000E105F">
        <w:rPr>
          <w:rFonts w:ascii="Palatino Linotype" w:hAnsi="Palatino Linotype"/>
          <w:i/>
          <w:sz w:val="22"/>
        </w:rPr>
        <w:t xml:space="preserve"> </w:t>
      </w:r>
      <w:r w:rsidRPr="000E105F">
        <w:rPr>
          <w:rFonts w:ascii="Palatino Linotype" w:hAnsi="Palatino Linotype"/>
          <w:b/>
          <w:i/>
          <w:sz w:val="22"/>
        </w:rPr>
        <w:t>Los municipios administrarán libremente su hacienda, la cual se formará de los rendimientos de los bienes que les pertenezcan</w:t>
      </w:r>
      <w:r w:rsidRPr="000E105F">
        <w:rPr>
          <w:rFonts w:ascii="Palatino Linotype" w:hAnsi="Palatino Linotype"/>
          <w:i/>
          <w:sz w:val="22"/>
        </w:rPr>
        <w:t xml:space="preserve">, así como de las contribuciones y otros ingresos que las legislaturas establezcan a su favor, y en todo caso: </w:t>
      </w:r>
    </w:p>
    <w:p w14:paraId="538943A7" w14:textId="77777777" w:rsidR="008322B3" w:rsidRPr="000E105F" w:rsidRDefault="004F5BA6" w:rsidP="008322B3">
      <w:pPr>
        <w:pStyle w:val="Sinespaciado"/>
        <w:ind w:left="851" w:right="567"/>
        <w:jc w:val="both"/>
        <w:rPr>
          <w:rFonts w:ascii="Palatino Linotype" w:hAnsi="Palatino Linotype"/>
          <w:i/>
          <w:sz w:val="22"/>
        </w:rPr>
      </w:pPr>
      <w:r w:rsidRPr="000E105F">
        <w:rPr>
          <w:rFonts w:ascii="Palatino Linotype" w:hAnsi="Palatino Linotype"/>
          <w:b/>
          <w:i/>
          <w:sz w:val="22"/>
        </w:rPr>
        <w:t>a)</w:t>
      </w:r>
      <w:r w:rsidRPr="000E105F">
        <w:rPr>
          <w:rFonts w:ascii="Palatino Linotype" w:hAnsi="Palatino Linotype"/>
          <w:i/>
          <w:sz w:val="22"/>
        </w:rPr>
        <w:t xml:space="preserve"> Percibirán las contribuciones, incluyendo tasas adicionales, que establezcan los Estados sobre la propiedad inmobiliaria, de su fraccionamiento, división, consolidación, traslación y mejora así como las que tengan por base el cambio de valor de los inmuebles. </w:t>
      </w:r>
    </w:p>
    <w:p w14:paraId="5A668291" w14:textId="53F53B84" w:rsidR="004F5BA6" w:rsidRPr="000E105F" w:rsidRDefault="004F5BA6" w:rsidP="008322B3">
      <w:pPr>
        <w:pStyle w:val="Sinespaciado"/>
        <w:ind w:left="851" w:right="567"/>
        <w:jc w:val="both"/>
        <w:rPr>
          <w:rFonts w:ascii="Palatino Linotype" w:hAnsi="Palatino Linotype"/>
          <w:i/>
          <w:color w:val="000000" w:themeColor="text1"/>
          <w:sz w:val="22"/>
        </w:rPr>
      </w:pPr>
      <w:r w:rsidRPr="000E105F">
        <w:rPr>
          <w:rFonts w:ascii="Palatino Linotype" w:hAnsi="Palatino Linotype"/>
          <w:i/>
          <w:sz w:val="22"/>
        </w:rPr>
        <w:t>Los municipios podrán celebrar convenios con el Estado para que éste se haga cargo de algunas de las funciones relacionadas con la administración de esas contribuciones.</w:t>
      </w:r>
    </w:p>
    <w:p w14:paraId="1C1E801D" w14:textId="77777777" w:rsidR="008322B3"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b/>
          <w:i/>
          <w:sz w:val="22"/>
        </w:rPr>
        <w:t>b)</w:t>
      </w:r>
      <w:r w:rsidRPr="000E105F">
        <w:rPr>
          <w:rFonts w:ascii="Palatino Linotype" w:hAnsi="Palatino Linotype"/>
          <w:i/>
          <w:sz w:val="22"/>
        </w:rPr>
        <w:t xml:space="preserve"> Las participaciones federales, que serán cubiertas por la Federación a los Municipios con arreglo a las bases, montos y plazos que anualmente se determinen por las Legislaturas de los Estados. </w:t>
      </w:r>
    </w:p>
    <w:p w14:paraId="1022E4A5" w14:textId="77777777" w:rsidR="008322B3"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b/>
          <w:i/>
          <w:sz w:val="22"/>
        </w:rPr>
        <w:t>c)</w:t>
      </w:r>
      <w:r w:rsidRPr="000E105F">
        <w:rPr>
          <w:rFonts w:ascii="Palatino Linotype" w:hAnsi="Palatino Linotype"/>
          <w:i/>
          <w:sz w:val="22"/>
        </w:rPr>
        <w:t xml:space="preserve"> </w:t>
      </w:r>
      <w:r w:rsidRPr="000E105F">
        <w:rPr>
          <w:rFonts w:ascii="Palatino Linotype" w:hAnsi="Palatino Linotype"/>
          <w:b/>
          <w:i/>
          <w:sz w:val="22"/>
        </w:rPr>
        <w:t>Los ingresos derivados de la prestación de servicios públicos a su cargo.</w:t>
      </w:r>
      <w:r w:rsidRPr="000E105F">
        <w:rPr>
          <w:rFonts w:ascii="Palatino Linotype" w:hAnsi="Palatino Linotype"/>
          <w:i/>
          <w:sz w:val="22"/>
        </w:rPr>
        <w:t xml:space="preserve"> </w:t>
      </w:r>
    </w:p>
    <w:p w14:paraId="06579515" w14:textId="77777777" w:rsidR="008322B3"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i/>
          <w:sz w:val="22"/>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w:t>
      </w:r>
      <w:r w:rsidRPr="000E105F">
        <w:rPr>
          <w:rFonts w:ascii="Palatino Linotype" w:hAnsi="Palatino Linotype"/>
          <w:i/>
          <w:sz w:val="22"/>
        </w:rPr>
        <w:lastRenderedPageBreak/>
        <w:t xml:space="preserve">paraestatales o por particulares, bajo cualquier título, para fines administrativos o propósitos distintos a los de su objeto público. </w:t>
      </w:r>
    </w:p>
    <w:p w14:paraId="70E352F5" w14:textId="77777777" w:rsidR="008322B3"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i/>
          <w:sz w:val="22"/>
        </w:rPr>
        <w:t xml:space="preserve">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FB702C1" w14:textId="77777777" w:rsidR="008322B3"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b/>
          <w:i/>
          <w:sz w:val="22"/>
        </w:rPr>
        <w:t>Las legislaturas de los Estados aprobarán las leyes de ingresos de los municipios, revisarán y fiscalizarán sus cuentas públicas</w:t>
      </w:r>
      <w:r w:rsidRPr="000E105F">
        <w:rPr>
          <w:rFonts w:ascii="Palatino Linotype" w:hAnsi="Palatino Linotype"/>
          <w:i/>
          <w:sz w:val="22"/>
        </w:rPr>
        <w:t xml:space="preserve">.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14:paraId="1CB76AB5" w14:textId="6AF17B28" w:rsidR="004F5BA6" w:rsidRPr="000E105F" w:rsidRDefault="008322B3" w:rsidP="008322B3">
      <w:pPr>
        <w:pStyle w:val="Sinespaciado"/>
        <w:ind w:left="851" w:right="567"/>
        <w:jc w:val="both"/>
        <w:rPr>
          <w:rFonts w:ascii="Palatino Linotype" w:hAnsi="Palatino Linotype"/>
          <w:i/>
          <w:sz w:val="22"/>
        </w:rPr>
      </w:pPr>
      <w:r w:rsidRPr="000E105F">
        <w:rPr>
          <w:rFonts w:ascii="Palatino Linotype" w:hAnsi="Palatino Linotype"/>
          <w:i/>
          <w:sz w:val="22"/>
        </w:rPr>
        <w:t>Los recursos que integran la hacienda municipal serán ejercidos en forma directa por los ayuntamientos, o bien, por quien ellos autoricen, conforme a la ley;</w:t>
      </w:r>
    </w:p>
    <w:p w14:paraId="4D0E8D97" w14:textId="2C58DF3B" w:rsidR="008322B3" w:rsidRPr="000E105F" w:rsidRDefault="008322B3" w:rsidP="008322B3">
      <w:pPr>
        <w:pStyle w:val="Sinespaciado"/>
        <w:ind w:left="851" w:right="567"/>
        <w:jc w:val="both"/>
        <w:rPr>
          <w:rFonts w:ascii="Palatino Linotype" w:hAnsi="Palatino Linotype"/>
          <w:sz w:val="22"/>
        </w:rPr>
      </w:pPr>
      <w:r w:rsidRPr="000E105F">
        <w:rPr>
          <w:rFonts w:ascii="Palatino Linotype" w:hAnsi="Palatino Linotype"/>
          <w:i/>
          <w:sz w:val="22"/>
        </w:rPr>
        <w:t>(…)”</w:t>
      </w:r>
    </w:p>
    <w:p w14:paraId="6878A0F0" w14:textId="34F50E0B" w:rsidR="008322B3" w:rsidRPr="000E105F" w:rsidRDefault="008322B3" w:rsidP="008322B3">
      <w:pPr>
        <w:pStyle w:val="Sinespaciado"/>
        <w:ind w:left="851" w:right="567"/>
        <w:jc w:val="both"/>
      </w:pPr>
      <w:r w:rsidRPr="000E105F">
        <w:rPr>
          <w:rFonts w:ascii="Palatino Linotype" w:hAnsi="Palatino Linotype"/>
          <w:sz w:val="22"/>
        </w:rPr>
        <w:t>(Énfasis añadido)</w:t>
      </w:r>
    </w:p>
    <w:p w14:paraId="11C6804B" w14:textId="77777777" w:rsidR="008322B3" w:rsidRPr="000E105F" w:rsidRDefault="008322B3"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19810B4" w14:textId="35963C6B" w:rsidR="00010F28" w:rsidRPr="000E105F" w:rsidRDefault="00B347D9"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De lo anterior, se entiende que los municipios, en el ámbito de sus posibilidades, tienen libertad para administrar su patrimonio, hacienda, sus bienes y recabar ingresos derivado de la prestación de servicios públicos, de tal modo que la Magna Carta de la Nación reconoce la competencia y capacidad de los municipios para hacer uso de su patrimonio, como lo son bienes inmuebles, y generar ingresos por servicios públicos, como pudiera ser en el caso presente el arrendamiento de éstos espacios a terceros para realizar eventos masivos.</w:t>
      </w:r>
    </w:p>
    <w:p w14:paraId="01E4905A" w14:textId="77777777" w:rsidR="00B347D9" w:rsidRPr="000E105F" w:rsidRDefault="00B347D9" w:rsidP="00B347D9">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42497F6" w14:textId="6E4ED7F7" w:rsidR="00CB48FB" w:rsidRPr="000E105F" w:rsidRDefault="00B347D9" w:rsidP="00DD629B">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A</w:t>
      </w:r>
      <w:r w:rsidR="00CB48FB" w:rsidRPr="000E105F">
        <w:rPr>
          <w:rFonts w:ascii="Palatino Linotype" w:hAnsi="Palatino Linotype"/>
          <w:color w:val="000000" w:themeColor="text1"/>
        </w:rPr>
        <w:t xml:space="preserve">hora bien, </w:t>
      </w:r>
      <w:r w:rsidR="001035A4" w:rsidRPr="000E105F">
        <w:rPr>
          <w:rFonts w:ascii="Palatino Linotype" w:hAnsi="Palatino Linotype"/>
          <w:color w:val="000000" w:themeColor="text1"/>
        </w:rPr>
        <w:t>con respecto a la prestación de servicios públicos como lo son áreas recreativas, los numerales 125, 126 y 127 de la Ley Orgánica Municipal del Estado de México dispone lo siguiente:</w:t>
      </w:r>
    </w:p>
    <w:p w14:paraId="0E63188B"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125.-</w:t>
      </w:r>
      <w:r w:rsidRPr="000E105F">
        <w:rPr>
          <w:rFonts w:ascii="Palatino Linotype" w:hAnsi="Palatino Linotype"/>
          <w:i/>
          <w:sz w:val="22"/>
        </w:rPr>
        <w:t xml:space="preserve"> Los municipios tendrán a su cargo la prestación, explotación, administración y conservación de los servicios públicos municipales, considerándose enunciativa y no limitativamente, los siguientes: </w:t>
      </w:r>
    </w:p>
    <w:p w14:paraId="4D2C626A"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 Agua potable, alcantarillado, saneamiento y aguas residuales; </w:t>
      </w:r>
    </w:p>
    <w:p w14:paraId="311B97B9"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 Alumbrado público; </w:t>
      </w:r>
    </w:p>
    <w:p w14:paraId="13108790"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III.</w:t>
      </w:r>
      <w:r w:rsidRPr="000E105F">
        <w:rPr>
          <w:rFonts w:ascii="Palatino Linotype" w:hAnsi="Palatino Linotype"/>
          <w:i/>
          <w:sz w:val="22"/>
        </w:rPr>
        <w:t xml:space="preserve"> Limpia y disposición de desechos;</w:t>
      </w:r>
    </w:p>
    <w:p w14:paraId="73017337"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i/>
          <w:sz w:val="22"/>
        </w:rPr>
        <w:lastRenderedPageBreak/>
        <w:t xml:space="preserve"> </w:t>
      </w:r>
      <w:r w:rsidRPr="000E105F">
        <w:rPr>
          <w:rFonts w:ascii="Palatino Linotype" w:hAnsi="Palatino Linotype"/>
          <w:b/>
          <w:i/>
          <w:sz w:val="22"/>
        </w:rPr>
        <w:t>IV.</w:t>
      </w:r>
      <w:r w:rsidRPr="000E105F">
        <w:rPr>
          <w:rFonts w:ascii="Palatino Linotype" w:hAnsi="Palatino Linotype"/>
          <w:i/>
          <w:sz w:val="22"/>
        </w:rPr>
        <w:t xml:space="preserve"> Mercados y centrales de abasto; </w:t>
      </w:r>
    </w:p>
    <w:p w14:paraId="41240F30"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V.</w:t>
      </w:r>
      <w:r w:rsidRPr="000E105F">
        <w:rPr>
          <w:rFonts w:ascii="Palatino Linotype" w:hAnsi="Palatino Linotype"/>
          <w:i/>
          <w:sz w:val="22"/>
        </w:rPr>
        <w:t xml:space="preserve"> Panteones; </w:t>
      </w:r>
    </w:p>
    <w:p w14:paraId="5FBAA318"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 Rastro; </w:t>
      </w:r>
    </w:p>
    <w:p w14:paraId="73C8AF05"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VII.</w:t>
      </w:r>
      <w:r w:rsidRPr="000E105F">
        <w:rPr>
          <w:rFonts w:ascii="Palatino Linotype" w:hAnsi="Palatino Linotype"/>
          <w:i/>
          <w:sz w:val="22"/>
        </w:rPr>
        <w:t xml:space="preserve"> </w:t>
      </w:r>
      <w:r w:rsidRPr="000E105F">
        <w:rPr>
          <w:rFonts w:ascii="Palatino Linotype" w:hAnsi="Palatino Linotype"/>
          <w:b/>
          <w:i/>
          <w:sz w:val="22"/>
        </w:rPr>
        <w:t xml:space="preserve">Calles, parques, jardines, </w:t>
      </w:r>
      <w:r w:rsidRPr="000E105F">
        <w:rPr>
          <w:rFonts w:ascii="Palatino Linotype" w:hAnsi="Palatino Linotype"/>
          <w:b/>
          <w:i/>
          <w:sz w:val="22"/>
          <w:u w:val="single"/>
        </w:rPr>
        <w:t>áreas</w:t>
      </w:r>
      <w:r w:rsidRPr="000E105F">
        <w:rPr>
          <w:rFonts w:ascii="Palatino Linotype" w:hAnsi="Palatino Linotype"/>
          <w:b/>
          <w:i/>
          <w:sz w:val="22"/>
        </w:rPr>
        <w:t xml:space="preserve"> verdes y </w:t>
      </w:r>
      <w:r w:rsidRPr="000E105F">
        <w:rPr>
          <w:rFonts w:ascii="Palatino Linotype" w:hAnsi="Palatino Linotype"/>
          <w:b/>
          <w:i/>
          <w:sz w:val="22"/>
          <w:u w:val="single"/>
        </w:rPr>
        <w:t>recreativas</w:t>
      </w:r>
      <w:r w:rsidRPr="000E105F">
        <w:rPr>
          <w:rFonts w:ascii="Palatino Linotype" w:hAnsi="Palatino Linotype"/>
          <w:b/>
          <w:i/>
          <w:sz w:val="22"/>
        </w:rPr>
        <w:t>;</w:t>
      </w:r>
      <w:r w:rsidRPr="000E105F">
        <w:rPr>
          <w:rFonts w:ascii="Palatino Linotype" w:hAnsi="Palatino Linotype"/>
          <w:i/>
          <w:sz w:val="22"/>
        </w:rPr>
        <w:t xml:space="preserve"> </w:t>
      </w:r>
    </w:p>
    <w:p w14:paraId="1C989542"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VIII.</w:t>
      </w:r>
      <w:r w:rsidRPr="000E105F">
        <w:rPr>
          <w:rFonts w:ascii="Palatino Linotype" w:hAnsi="Palatino Linotype"/>
          <w:i/>
          <w:sz w:val="22"/>
        </w:rPr>
        <w:t xml:space="preserve"> Seguridad pública y tránsito;</w:t>
      </w:r>
    </w:p>
    <w:p w14:paraId="51398AE5"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IX.</w:t>
      </w:r>
      <w:r w:rsidRPr="000E105F">
        <w:rPr>
          <w:rFonts w:ascii="Palatino Linotype" w:hAnsi="Palatino Linotype"/>
          <w:i/>
          <w:sz w:val="22"/>
        </w:rPr>
        <w:t xml:space="preserve"> Embellecimiento y conservación de los poblados, centros urbanos y obras de interés social; </w:t>
      </w:r>
    </w:p>
    <w:p w14:paraId="33E6CEF7"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X.</w:t>
      </w:r>
      <w:r w:rsidRPr="000E105F">
        <w:rPr>
          <w:rFonts w:ascii="Palatino Linotype" w:hAnsi="Palatino Linotype"/>
          <w:i/>
          <w:sz w:val="22"/>
        </w:rPr>
        <w:t xml:space="preserve"> Asistencia social en el ámbito de su competencia, atención para el desarrollo integral de la mujer y grupos vulnerables, para lograr su incorporación plena y activa en todos los ámbitos;</w:t>
      </w:r>
    </w:p>
    <w:p w14:paraId="1DC27AEE"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XI.</w:t>
      </w:r>
      <w:r w:rsidRPr="000E105F">
        <w:rPr>
          <w:rFonts w:ascii="Palatino Linotype" w:hAnsi="Palatino Linotype"/>
          <w:i/>
          <w:sz w:val="22"/>
        </w:rPr>
        <w:t xml:space="preserve"> De empleo. </w:t>
      </w:r>
    </w:p>
    <w:p w14:paraId="2103DF7C" w14:textId="77777777" w:rsidR="001035A4" w:rsidRPr="000E105F" w:rsidRDefault="001035A4" w:rsidP="001035A4">
      <w:pPr>
        <w:pStyle w:val="Sinespaciado"/>
        <w:ind w:left="851" w:right="567"/>
        <w:jc w:val="both"/>
        <w:rPr>
          <w:rFonts w:ascii="Palatino Linotype" w:hAnsi="Palatino Linotype"/>
          <w:i/>
          <w:sz w:val="22"/>
        </w:rPr>
      </w:pPr>
    </w:p>
    <w:p w14:paraId="2CA14B60"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Artículo 126.-</w:t>
      </w:r>
      <w:r w:rsidRPr="000E105F">
        <w:rPr>
          <w:rFonts w:ascii="Palatino Linotype" w:hAnsi="Palatino Linotype"/>
          <w:i/>
          <w:sz w:val="22"/>
        </w:rPr>
        <w:t xml:space="preserve"> La prestación de los servicios públicos deberá realizarse por los ayuntamientos, sus unidades administrativas y organismos auxiliares, quienes podrán coordinarse con el Estado o con otros municipios para la eficacia en su prestación. </w:t>
      </w:r>
    </w:p>
    <w:p w14:paraId="0012910E" w14:textId="42D5659C"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i/>
          <w:sz w:val="22"/>
        </w:rPr>
        <w:t>Podrá concesionarse a terceros la prestación de servicios públicos municipales, a excepción de los de Seguridad Pública y Tránsito, prefiriéndose en igualdad de circunstancias a vecinos del municipio.</w:t>
      </w:r>
    </w:p>
    <w:p w14:paraId="0FA7F34F" w14:textId="77777777" w:rsidR="001035A4" w:rsidRPr="000E105F" w:rsidRDefault="001035A4" w:rsidP="001035A4">
      <w:pPr>
        <w:pStyle w:val="Sinespaciado"/>
        <w:ind w:left="851" w:right="567"/>
        <w:jc w:val="both"/>
        <w:rPr>
          <w:rFonts w:ascii="Palatino Linotype" w:hAnsi="Palatino Linotype"/>
          <w:i/>
          <w:sz w:val="22"/>
        </w:rPr>
      </w:pPr>
    </w:p>
    <w:p w14:paraId="392DC4D0" w14:textId="77777777" w:rsidR="001035A4" w:rsidRPr="000E105F" w:rsidRDefault="001035A4" w:rsidP="001035A4">
      <w:pPr>
        <w:pStyle w:val="Sinespaciado"/>
        <w:ind w:left="851" w:right="567"/>
        <w:jc w:val="both"/>
        <w:rPr>
          <w:rFonts w:ascii="Palatino Linotype" w:hAnsi="Palatino Linotype"/>
          <w:i/>
          <w:sz w:val="22"/>
        </w:rPr>
      </w:pPr>
      <w:r w:rsidRPr="000E105F">
        <w:rPr>
          <w:rFonts w:ascii="Palatino Linotype" w:hAnsi="Palatino Linotype"/>
          <w:b/>
          <w:i/>
          <w:sz w:val="22"/>
        </w:rPr>
        <w:t>Artículo 127.-</w:t>
      </w:r>
      <w:r w:rsidRPr="000E105F">
        <w:rPr>
          <w:rFonts w:ascii="Palatino Linotype" w:hAnsi="Palatino Linotype"/>
          <w:i/>
          <w:sz w:val="22"/>
        </w:rPr>
        <w:t xml:space="preserve"> </w:t>
      </w:r>
      <w:r w:rsidRPr="000E105F">
        <w:rPr>
          <w:rFonts w:ascii="Palatino Linotype" w:hAnsi="Palatino Linotype"/>
          <w:b/>
          <w:i/>
          <w:sz w:val="22"/>
        </w:rPr>
        <w:t>Cuando los servicios públicos sean prestados directamente por el ayuntamiento, serán supervisados por los regidores o por los órganos municipales respectivos</w:t>
      </w:r>
      <w:r w:rsidRPr="000E105F">
        <w:rPr>
          <w:rFonts w:ascii="Palatino Linotype" w:hAnsi="Palatino Linotype"/>
          <w:i/>
          <w:sz w:val="22"/>
        </w:rPr>
        <w:t xml:space="preserve">, en la forma que determine esta Ley y los reglamentos aplicables. </w:t>
      </w:r>
    </w:p>
    <w:p w14:paraId="6CCA437F" w14:textId="6C5A5FA0" w:rsidR="001035A4" w:rsidRPr="000E105F" w:rsidRDefault="001035A4" w:rsidP="001035A4">
      <w:pPr>
        <w:pStyle w:val="Sinespaciado"/>
        <w:ind w:left="851" w:right="567"/>
        <w:jc w:val="both"/>
        <w:rPr>
          <w:rFonts w:ascii="Palatino Linotype" w:hAnsi="Palatino Linotype"/>
          <w:sz w:val="22"/>
        </w:rPr>
      </w:pPr>
      <w:r w:rsidRPr="000E105F">
        <w:rPr>
          <w:rFonts w:ascii="Palatino Linotype" w:hAnsi="Palatino Linotype"/>
          <w:i/>
          <w:sz w:val="22"/>
        </w:rPr>
        <w:t>Los particulares podrán participar en la prestación de servicios públicos, conforme a las bases de organización y bajo la dirección que acuerden los ayuntamientos.”</w:t>
      </w:r>
    </w:p>
    <w:p w14:paraId="2CE51F3E" w14:textId="42F8BB75" w:rsidR="001035A4" w:rsidRPr="000E105F" w:rsidRDefault="001035A4" w:rsidP="001035A4">
      <w:pPr>
        <w:pStyle w:val="Sinespaciado"/>
        <w:ind w:left="851" w:right="567"/>
        <w:jc w:val="both"/>
        <w:rPr>
          <w:rFonts w:ascii="Palatino Linotype" w:hAnsi="Palatino Linotype"/>
          <w:color w:val="000000" w:themeColor="text1"/>
        </w:rPr>
      </w:pPr>
      <w:r w:rsidRPr="000E105F">
        <w:rPr>
          <w:rFonts w:ascii="Palatino Linotype" w:hAnsi="Palatino Linotype"/>
          <w:sz w:val="22"/>
        </w:rPr>
        <w:t>(Énfasis añadido)</w:t>
      </w:r>
    </w:p>
    <w:p w14:paraId="63536BB3" w14:textId="77777777" w:rsidR="001035A4" w:rsidRPr="000E105F" w:rsidRDefault="001035A4" w:rsidP="00CB48F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00A5167" w14:textId="4A712773" w:rsidR="00CB48FB" w:rsidRPr="000E105F" w:rsidRDefault="001035A4"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tal manera que las áreas recreativas como lo son el Gimnasio Municipal “Benito Juárez” o el </w:t>
      </w:r>
      <w:r w:rsidR="00250ABC" w:rsidRPr="000E105F">
        <w:rPr>
          <w:rFonts w:ascii="Palatino Linotype" w:hAnsi="Palatino Linotype"/>
          <w:color w:val="000000" w:themeColor="text1"/>
        </w:rPr>
        <w:t>Estadio “Los Pinos”, efectivamente son bienes inmuebles del municipio susceptibles de ser arrendados, concesionados o prestados a terceros para la realización de eventos, siempre bajo la supervisión de un representante del Ayuntamiento.</w:t>
      </w:r>
    </w:p>
    <w:p w14:paraId="073C008B" w14:textId="77777777" w:rsidR="00CB48FB" w:rsidRPr="000E105F" w:rsidRDefault="00CB48FB" w:rsidP="00CB48F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37B78D3A" w14:textId="36337B34" w:rsidR="00010F28" w:rsidRPr="000E105F" w:rsidRDefault="00CB48FB"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A</w:t>
      </w:r>
      <w:r w:rsidR="00B347D9" w:rsidRPr="000E105F">
        <w:rPr>
          <w:rFonts w:ascii="Palatino Linotype" w:hAnsi="Palatino Linotype"/>
          <w:color w:val="000000" w:themeColor="text1"/>
        </w:rPr>
        <w:t xml:space="preserve">hora bien, es de toral importancia retomar el pronunciamiento realizado por el </w:t>
      </w:r>
      <w:r w:rsidR="00B347D9" w:rsidRPr="000E105F">
        <w:rPr>
          <w:rFonts w:ascii="Palatino Linotype" w:hAnsi="Palatino Linotype"/>
          <w:b/>
          <w:color w:val="000000" w:themeColor="text1"/>
        </w:rPr>
        <w:t>SUJETO OBLIGADO</w:t>
      </w:r>
      <w:r w:rsidR="00B347D9" w:rsidRPr="000E105F">
        <w:rPr>
          <w:rFonts w:ascii="Palatino Linotype" w:hAnsi="Palatino Linotype"/>
          <w:color w:val="000000" w:themeColor="text1"/>
        </w:rPr>
        <w:t xml:space="preserve"> a través de su informe justificado, mediante el cual refirió </w:t>
      </w:r>
      <w:r w:rsidR="00B347D9" w:rsidRPr="000E105F">
        <w:rPr>
          <w:rFonts w:ascii="Palatino Linotype" w:hAnsi="Palatino Linotype"/>
          <w:color w:val="000000" w:themeColor="text1"/>
        </w:rPr>
        <w:lastRenderedPageBreak/>
        <w:t xml:space="preserve">que </w:t>
      </w:r>
      <w:r w:rsidR="00B347D9" w:rsidRPr="000E105F">
        <w:rPr>
          <w:rFonts w:ascii="Palatino Linotype" w:hAnsi="Palatino Linotype"/>
          <w:i/>
          <w:color w:val="000000" w:themeColor="text1"/>
        </w:rPr>
        <w:t>“(…) en ningún momento se le negó el acceso a la información,</w:t>
      </w:r>
      <w:r w:rsidR="00621E9A" w:rsidRPr="000E105F">
        <w:rPr>
          <w:rFonts w:ascii="Palatino Linotype" w:hAnsi="Palatino Linotype"/>
          <w:i/>
          <w:color w:val="000000" w:themeColor="text1"/>
        </w:rPr>
        <w:t xml:space="preserve"> (…) se le impuso la carga fiscal sobre los derechos de cobro del escaneo de la información solicitada </w:t>
      </w:r>
      <w:r w:rsidR="00621E9A" w:rsidRPr="000E105F">
        <w:rPr>
          <w:rFonts w:ascii="Palatino Linotype" w:hAnsi="Palatino Linotype"/>
          <w:b/>
          <w:i/>
          <w:color w:val="000000" w:themeColor="text1"/>
          <w:u w:val="single"/>
        </w:rPr>
        <w:t>derivado de la cantidad de recibos de ingresos, con motivo de los eventos realizados en el gimnasio Municipal Benito Juárez así como el Estadio de Los Pinos</w:t>
      </w:r>
      <w:r w:rsidR="00621E9A" w:rsidRPr="000E105F">
        <w:rPr>
          <w:rFonts w:ascii="Palatino Linotype" w:hAnsi="Palatino Linotype"/>
          <w:i/>
          <w:color w:val="000000" w:themeColor="text1"/>
        </w:rPr>
        <w:t xml:space="preserve"> (…)”</w:t>
      </w:r>
    </w:p>
    <w:p w14:paraId="5A1CBB41" w14:textId="77777777" w:rsidR="00B347D9" w:rsidRPr="000E105F" w:rsidRDefault="00B347D9" w:rsidP="00B347D9">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F98AEF0" w14:textId="7203ED25" w:rsidR="00B347D9" w:rsidRPr="000E105F" w:rsidRDefault="00621E9A"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que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ha asumido que efectivamente genera, posee y administra la información solicitada relacionada con todos los contratos de arrendamiento, comodato o el documento idóneo, que haya tenido por objeto la celebración de cada uno de los espectáculos con venta de boletaje al público en general; así como los recibos de pago o ingresos derivados de éstos.</w:t>
      </w:r>
    </w:p>
    <w:p w14:paraId="1B489DE9" w14:textId="77777777" w:rsidR="00B347D9" w:rsidRPr="000E105F" w:rsidRDefault="00B347D9" w:rsidP="00B347D9">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F7C0467" w14:textId="770A2DE3" w:rsidR="00B347D9" w:rsidRPr="000E105F" w:rsidRDefault="00621E9A"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Empero lo anterior, se aprecia a través de las líneas transcritas en el párrafo </w:t>
      </w:r>
      <w:r w:rsidRPr="000E105F">
        <w:rPr>
          <w:rFonts w:ascii="Palatino Linotype" w:hAnsi="Palatino Linotype"/>
          <w:b/>
          <w:color w:val="000000" w:themeColor="text1"/>
        </w:rPr>
        <w:t>60</w:t>
      </w:r>
      <w:r w:rsidRPr="000E105F">
        <w:rPr>
          <w:rFonts w:ascii="Palatino Linotype" w:hAnsi="Palatino Linotype"/>
          <w:color w:val="000000" w:themeColor="text1"/>
        </w:rPr>
        <w:t xml:space="preserve"> que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justificó el no hacer entrega de la información “derivado de la cantidad de recibos”, sin embargo, el pronunciamiento del Ayuntamiento de Cuautitlán se encuentra carente de fundamentación o motivación, toda vez que no expone la cantidad de recibos de pago, o se pronuncia respecto de los contratos que hayan generado ingresos al municipio, mismos que se puedan constatar mediante los recibos señalados.</w:t>
      </w:r>
    </w:p>
    <w:p w14:paraId="07CC8B8E" w14:textId="77777777" w:rsidR="00BA4CAF" w:rsidRPr="000E105F" w:rsidRDefault="00BA4CAF" w:rsidP="00BA4CA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E12D464" w14:textId="049DE005" w:rsidR="00B347D9" w:rsidRPr="000E105F" w:rsidRDefault="00BA4CAF"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Además, este Órgano Garante debe hacer énfasis en la respuesta del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no contenía ningún tipo de información relacionada con lo peticionado por la particular, ya que únicamente señaló el domicilio y horario de atención de la Tesorería Municipal, viol</w:t>
      </w:r>
      <w:r w:rsidR="00AE0AF6" w:rsidRPr="000E105F">
        <w:rPr>
          <w:rFonts w:ascii="Palatino Linotype" w:hAnsi="Palatino Linotype"/>
          <w:color w:val="000000" w:themeColor="text1"/>
        </w:rPr>
        <w:t xml:space="preserve">entando el derecho de acceso a </w:t>
      </w:r>
      <w:r w:rsidRPr="000E105F">
        <w:rPr>
          <w:rFonts w:ascii="Palatino Linotype" w:hAnsi="Palatino Linotype"/>
          <w:color w:val="000000" w:themeColor="text1"/>
        </w:rPr>
        <w:t>l</w:t>
      </w:r>
      <w:r w:rsidR="00AE0AF6" w:rsidRPr="000E105F">
        <w:rPr>
          <w:rFonts w:ascii="Palatino Linotype" w:hAnsi="Palatino Linotype"/>
          <w:color w:val="000000" w:themeColor="text1"/>
        </w:rPr>
        <w:t>a</w:t>
      </w:r>
      <w:r w:rsidRPr="000E105F">
        <w:rPr>
          <w:rFonts w:ascii="Palatino Linotype" w:hAnsi="Palatino Linotype"/>
          <w:color w:val="000000" w:themeColor="text1"/>
        </w:rPr>
        <w:t xml:space="preserve"> información de la entonces </w:t>
      </w:r>
      <w:r w:rsidRPr="000E105F">
        <w:rPr>
          <w:rFonts w:ascii="Palatino Linotype" w:hAnsi="Palatino Linotype"/>
          <w:b/>
          <w:color w:val="000000" w:themeColor="text1"/>
        </w:rPr>
        <w:t>SOLICITANTE</w:t>
      </w:r>
      <w:r w:rsidRPr="000E105F">
        <w:rPr>
          <w:rFonts w:ascii="Palatino Linotype" w:hAnsi="Palatino Linotype"/>
          <w:color w:val="000000" w:themeColor="text1"/>
        </w:rPr>
        <w:t xml:space="preserve"> causándole incertidumbre.</w:t>
      </w:r>
    </w:p>
    <w:p w14:paraId="5FCE897D" w14:textId="77777777" w:rsidR="00B347D9" w:rsidRPr="000E105F" w:rsidRDefault="00B347D9" w:rsidP="00B347D9">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37A7E307" w14:textId="73C9CB03" w:rsidR="00AE0AF6" w:rsidRPr="000E105F" w:rsidRDefault="00AE0AF6" w:rsidP="00DD629B">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No resulta ocioso manifestar que existen varios espectáculos registrados por la prensa durante el período comprendido del primero (01) de enero de dos mil dieciséis a la fecha de presentación de la solicitud de información, que abarcan desde eventos deportivos, culturales y musicales, por lo que a continuación se muestran algunos ejemplos de éstos:</w:t>
      </w:r>
    </w:p>
    <w:p w14:paraId="68F1BEA5" w14:textId="77777777" w:rsidR="00AE0AF6" w:rsidRPr="000E105F" w:rsidRDefault="00AE0AF6" w:rsidP="00AE0AF6">
      <w:pPr>
        <w:pStyle w:val="Prrafodelista"/>
        <w:shd w:val="clear" w:color="auto" w:fill="FFFFFF"/>
        <w:tabs>
          <w:tab w:val="left" w:pos="426"/>
        </w:tabs>
        <w:spacing w:line="360" w:lineRule="auto"/>
        <w:ind w:left="0"/>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4387"/>
        <w:gridCol w:w="4392"/>
      </w:tblGrid>
      <w:tr w:rsidR="00AE0AF6" w:rsidRPr="000E105F" w14:paraId="0487EA90" w14:textId="77777777" w:rsidTr="00AE0AF6">
        <w:tc>
          <w:tcPr>
            <w:tcW w:w="4464" w:type="dxa"/>
          </w:tcPr>
          <w:p w14:paraId="32949905" w14:textId="088C5170" w:rsidR="00AE0AF6" w:rsidRPr="000E105F" w:rsidRDefault="00AE0AF6" w:rsidP="00982A0F">
            <w:pPr>
              <w:pStyle w:val="Prrafodelista"/>
              <w:tabs>
                <w:tab w:val="left" w:pos="426"/>
              </w:tabs>
              <w:spacing w:line="276" w:lineRule="auto"/>
              <w:ind w:left="0"/>
              <w:jc w:val="center"/>
              <w:rPr>
                <w:rFonts w:ascii="Palatino Linotype" w:hAnsi="Palatino Linotype"/>
                <w:b/>
                <w:color w:val="000000" w:themeColor="text1"/>
                <w:sz w:val="20"/>
              </w:rPr>
            </w:pPr>
            <w:r w:rsidRPr="000E105F">
              <w:rPr>
                <w:rFonts w:ascii="Palatino Linotype" w:hAnsi="Palatino Linotype"/>
                <w:b/>
                <w:color w:val="000000" w:themeColor="text1"/>
                <w:sz w:val="20"/>
              </w:rPr>
              <w:t>Gimnasio municipal “Benito Juárez”</w:t>
            </w:r>
          </w:p>
        </w:tc>
        <w:tc>
          <w:tcPr>
            <w:tcW w:w="4465" w:type="dxa"/>
          </w:tcPr>
          <w:p w14:paraId="09BF21FF" w14:textId="4871E3ED" w:rsidR="00AE0AF6" w:rsidRPr="000E105F" w:rsidRDefault="00AE0AF6" w:rsidP="00982A0F">
            <w:pPr>
              <w:pStyle w:val="Prrafodelista"/>
              <w:tabs>
                <w:tab w:val="left" w:pos="426"/>
              </w:tabs>
              <w:spacing w:line="276" w:lineRule="auto"/>
              <w:ind w:left="0"/>
              <w:jc w:val="center"/>
              <w:rPr>
                <w:rFonts w:ascii="Palatino Linotype" w:hAnsi="Palatino Linotype"/>
                <w:b/>
                <w:color w:val="000000" w:themeColor="text1"/>
                <w:sz w:val="20"/>
              </w:rPr>
            </w:pPr>
            <w:r w:rsidRPr="000E105F">
              <w:rPr>
                <w:rFonts w:ascii="Palatino Linotype" w:hAnsi="Palatino Linotype"/>
                <w:b/>
                <w:color w:val="000000" w:themeColor="text1"/>
                <w:sz w:val="20"/>
              </w:rPr>
              <w:t>Estadio “Los Pinos”</w:t>
            </w:r>
          </w:p>
        </w:tc>
      </w:tr>
      <w:tr w:rsidR="00AE0AF6" w:rsidRPr="000E105F" w14:paraId="0A00D093" w14:textId="77777777" w:rsidTr="00AE0AF6">
        <w:tc>
          <w:tcPr>
            <w:tcW w:w="4464" w:type="dxa"/>
          </w:tcPr>
          <w:p w14:paraId="10EBAC0B" w14:textId="204DFBE1" w:rsidR="00EA1BC2" w:rsidRPr="000E105F" w:rsidRDefault="00EA1BC2" w:rsidP="00982A0F">
            <w:pPr>
              <w:tabs>
                <w:tab w:val="left" w:pos="426"/>
              </w:tabs>
              <w:spacing w:line="276" w:lineRule="auto"/>
              <w:jc w:val="both"/>
              <w:rPr>
                <w:rFonts w:ascii="Palatino Linotype" w:hAnsi="Palatino Linotype"/>
                <w:b/>
                <w:i/>
                <w:color w:val="000000" w:themeColor="text1"/>
                <w:sz w:val="20"/>
              </w:rPr>
            </w:pPr>
            <w:r w:rsidRPr="000E105F">
              <w:rPr>
                <w:rFonts w:ascii="Palatino Linotype" w:hAnsi="Palatino Linotype"/>
                <w:b/>
                <w:i/>
                <w:color w:val="000000" w:themeColor="text1"/>
                <w:sz w:val="20"/>
              </w:rPr>
              <w:t xml:space="preserve">“Liga Elite en Cuautitlán: Blue </w:t>
            </w:r>
            <w:proofErr w:type="spellStart"/>
            <w:r w:rsidRPr="000E105F">
              <w:rPr>
                <w:rFonts w:ascii="Palatino Linotype" w:hAnsi="Palatino Linotype"/>
                <w:b/>
                <w:i/>
                <w:color w:val="000000" w:themeColor="text1"/>
                <w:sz w:val="20"/>
              </w:rPr>
              <w:t>Demon</w:t>
            </w:r>
            <w:proofErr w:type="spellEnd"/>
            <w:r w:rsidRPr="000E105F">
              <w:rPr>
                <w:rFonts w:ascii="Palatino Linotype" w:hAnsi="Palatino Linotype"/>
                <w:b/>
                <w:i/>
                <w:color w:val="000000" w:themeColor="text1"/>
                <w:sz w:val="20"/>
              </w:rPr>
              <w:t xml:space="preserve"> Jr. vs. LA Park</w:t>
            </w:r>
            <w:r w:rsidRPr="000E105F">
              <w:rPr>
                <w:rStyle w:val="Refdenotaalpie"/>
                <w:rFonts w:ascii="Palatino Linotype" w:hAnsi="Palatino Linotype"/>
                <w:b/>
                <w:i/>
                <w:color w:val="000000" w:themeColor="text1"/>
                <w:sz w:val="20"/>
              </w:rPr>
              <w:footnoteReference w:id="11"/>
            </w:r>
          </w:p>
          <w:p w14:paraId="6D3E4F41" w14:textId="6C04B3BD" w:rsidR="00AE0AF6" w:rsidRPr="000E105F" w:rsidRDefault="00EA1BC2" w:rsidP="00982A0F">
            <w:pPr>
              <w:pStyle w:val="Prrafodelista"/>
              <w:tabs>
                <w:tab w:val="left" w:pos="426"/>
              </w:tabs>
              <w:spacing w:line="276" w:lineRule="auto"/>
              <w:ind w:left="0"/>
              <w:jc w:val="both"/>
              <w:rPr>
                <w:rFonts w:ascii="Palatino Linotype" w:hAnsi="Palatino Linotype"/>
                <w:color w:val="000000" w:themeColor="text1"/>
                <w:sz w:val="20"/>
              </w:rPr>
            </w:pPr>
            <w:r w:rsidRPr="000E105F">
              <w:rPr>
                <w:rFonts w:ascii="Palatino Linotype" w:hAnsi="Palatino Linotype"/>
                <w:i/>
                <w:color w:val="000000" w:themeColor="text1"/>
                <w:sz w:val="20"/>
              </w:rPr>
              <w:t>Lucha Libre Elite -en su ruta hacia una arena donde consolidar su proyecto- ha anunciado su siguiente función, este viernes 30 de septiembre, en el Gimnasio Municipal Lic. Benito Juárez del municipio de Cuautitlán, en el Estado de México. La cita para esta función que pronostica el paroxismo es a las 8 pm. Los boletos están a la venta en la taquilla del gimnasio.”</w:t>
            </w:r>
          </w:p>
        </w:tc>
        <w:tc>
          <w:tcPr>
            <w:tcW w:w="4465" w:type="dxa"/>
          </w:tcPr>
          <w:p w14:paraId="5441C6A0" w14:textId="08BDCC09" w:rsidR="00AE0AF6" w:rsidRPr="000E105F" w:rsidRDefault="00AE0AF6" w:rsidP="00982A0F">
            <w:pPr>
              <w:pStyle w:val="Prrafodelista"/>
              <w:tabs>
                <w:tab w:val="left" w:pos="426"/>
              </w:tabs>
              <w:spacing w:line="276" w:lineRule="auto"/>
              <w:ind w:left="0"/>
              <w:jc w:val="both"/>
              <w:rPr>
                <w:rFonts w:ascii="Palatino Linotype" w:hAnsi="Palatino Linotype"/>
                <w:b/>
                <w:i/>
                <w:color w:val="000000" w:themeColor="text1"/>
                <w:sz w:val="20"/>
              </w:rPr>
            </w:pPr>
            <w:r w:rsidRPr="000E105F">
              <w:rPr>
                <w:rFonts w:ascii="Palatino Linotype" w:hAnsi="Palatino Linotype"/>
                <w:b/>
                <w:i/>
                <w:color w:val="000000" w:themeColor="text1"/>
                <w:sz w:val="20"/>
              </w:rPr>
              <w:t>“Golean a Cuervos</w:t>
            </w:r>
            <w:r w:rsidR="00EA1BC2" w:rsidRPr="000E105F">
              <w:rPr>
                <w:rStyle w:val="Refdenotaalpie"/>
                <w:rFonts w:ascii="Palatino Linotype" w:hAnsi="Palatino Linotype"/>
                <w:b/>
                <w:i/>
                <w:color w:val="000000" w:themeColor="text1"/>
                <w:sz w:val="20"/>
              </w:rPr>
              <w:footnoteReference w:id="12"/>
            </w:r>
          </w:p>
          <w:p w14:paraId="56CC4461" w14:textId="77777777" w:rsidR="00AE0AF6" w:rsidRPr="000E105F" w:rsidRDefault="00AE0AF6"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t>El Club hidalguense consiguió una victoria contundente al golear 4-0 al conjunto de Cuervos Blancos, en el juego correspondiente a la fecha II de la Liga TDP de México.</w:t>
            </w:r>
          </w:p>
          <w:p w14:paraId="7A8AD726" w14:textId="77777777" w:rsidR="00AE0AF6" w:rsidRPr="000E105F" w:rsidRDefault="00AE0AF6"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t>El equipo hidalguense visitó el estadio municipal Los Pinos, en Cuautitlán, de donde se llevó los tres puntos al derrotar a los emplumados con goles de Hugo Uribe, Saúl Guijarro, Salvador Cruz y Freddy Martínez.</w:t>
            </w:r>
          </w:p>
          <w:p w14:paraId="0A73729E" w14:textId="063E7B00" w:rsidR="00AE0AF6" w:rsidRPr="000E105F" w:rsidRDefault="00AE0AF6"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t>(…)”</w:t>
            </w:r>
          </w:p>
        </w:tc>
      </w:tr>
      <w:tr w:rsidR="00AE0AF6" w:rsidRPr="000E105F" w14:paraId="57F80162" w14:textId="77777777" w:rsidTr="00AE0AF6">
        <w:tc>
          <w:tcPr>
            <w:tcW w:w="4464" w:type="dxa"/>
          </w:tcPr>
          <w:p w14:paraId="1192FF15" w14:textId="11AD7C85" w:rsidR="00982A0F" w:rsidRPr="000E105F" w:rsidRDefault="00982A0F" w:rsidP="00982A0F">
            <w:pPr>
              <w:tabs>
                <w:tab w:val="left" w:pos="426"/>
              </w:tabs>
              <w:spacing w:line="276" w:lineRule="auto"/>
              <w:jc w:val="both"/>
              <w:rPr>
                <w:rFonts w:ascii="Palatino Linotype" w:hAnsi="Palatino Linotype"/>
                <w:i/>
                <w:color w:val="000000" w:themeColor="text1"/>
                <w:sz w:val="20"/>
              </w:rPr>
            </w:pPr>
            <w:r w:rsidRPr="000E105F">
              <w:rPr>
                <w:rFonts w:ascii="Palatino Linotype" w:hAnsi="Palatino Linotype"/>
                <w:color w:val="000000" w:themeColor="text1"/>
                <w:sz w:val="20"/>
              </w:rPr>
              <w:t>“</w:t>
            </w:r>
            <w:r w:rsidRPr="000E105F">
              <w:rPr>
                <w:rFonts w:ascii="Palatino Linotype" w:hAnsi="Palatino Linotype"/>
                <w:b/>
                <w:i/>
                <w:color w:val="000000" w:themeColor="text1"/>
                <w:sz w:val="20"/>
              </w:rPr>
              <w:t>AAA: Sigue la gira del 25 Aniversario, Cuautitlán es la siguiente escala</w:t>
            </w:r>
            <w:r w:rsidRPr="000E105F">
              <w:rPr>
                <w:rStyle w:val="Refdenotaalpie"/>
                <w:rFonts w:ascii="Palatino Linotype" w:hAnsi="Palatino Linotype"/>
                <w:b/>
                <w:i/>
                <w:color w:val="000000" w:themeColor="text1"/>
                <w:sz w:val="20"/>
              </w:rPr>
              <w:footnoteReference w:id="13"/>
            </w:r>
          </w:p>
          <w:p w14:paraId="5C4E3B37" w14:textId="5DE6C748" w:rsidR="00AE0AF6" w:rsidRPr="000E105F" w:rsidRDefault="00982A0F" w:rsidP="00982A0F">
            <w:pPr>
              <w:pStyle w:val="Prrafodelista"/>
              <w:tabs>
                <w:tab w:val="left" w:pos="426"/>
              </w:tabs>
              <w:spacing w:line="276" w:lineRule="auto"/>
              <w:ind w:left="0"/>
              <w:jc w:val="both"/>
              <w:rPr>
                <w:rFonts w:ascii="Palatino Linotype" w:hAnsi="Palatino Linotype"/>
                <w:color w:val="000000" w:themeColor="text1"/>
                <w:sz w:val="20"/>
              </w:rPr>
            </w:pPr>
            <w:r w:rsidRPr="000E105F">
              <w:rPr>
                <w:rFonts w:ascii="Palatino Linotype" w:hAnsi="Palatino Linotype"/>
                <w:i/>
                <w:color w:val="000000" w:themeColor="text1"/>
                <w:sz w:val="20"/>
              </w:rPr>
              <w:t xml:space="preserve">El Gimnasio “Benito </w:t>
            </w:r>
            <w:proofErr w:type="spellStart"/>
            <w:r w:rsidRPr="000E105F">
              <w:rPr>
                <w:rFonts w:ascii="Palatino Linotype" w:hAnsi="Palatino Linotype"/>
                <w:i/>
                <w:color w:val="000000" w:themeColor="text1"/>
                <w:sz w:val="20"/>
              </w:rPr>
              <w:t>Juarez</w:t>
            </w:r>
            <w:proofErr w:type="spellEnd"/>
            <w:r w:rsidRPr="000E105F">
              <w:rPr>
                <w:rFonts w:ascii="Palatino Linotype" w:hAnsi="Palatino Linotype"/>
                <w:i/>
                <w:color w:val="000000" w:themeColor="text1"/>
                <w:sz w:val="20"/>
              </w:rPr>
              <w:t xml:space="preserve">” de Cuautitlán de Romero Rubio, en el extremo norte de Estado de México, será el escenario para que la Caravana Estelar Triple A, realice una escala más de la gira del </w:t>
            </w:r>
            <w:r w:rsidRPr="000E105F">
              <w:rPr>
                <w:rFonts w:ascii="Palatino Linotype" w:hAnsi="Palatino Linotype"/>
                <w:i/>
                <w:color w:val="000000" w:themeColor="text1"/>
                <w:sz w:val="20"/>
              </w:rPr>
              <w:lastRenderedPageBreak/>
              <w:t>25 Aniversario, con la que pretende celebrar por todo lo alto este primer cuarto de siglo de existencia.</w:t>
            </w:r>
          </w:p>
        </w:tc>
        <w:tc>
          <w:tcPr>
            <w:tcW w:w="4465" w:type="dxa"/>
          </w:tcPr>
          <w:p w14:paraId="251CBE87" w14:textId="0123086A" w:rsidR="00EA1BC2" w:rsidRPr="000E105F" w:rsidRDefault="00EA1BC2"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lastRenderedPageBreak/>
              <w:t>“</w:t>
            </w:r>
            <w:r w:rsidRPr="000E105F">
              <w:rPr>
                <w:rFonts w:ascii="Palatino Linotype" w:hAnsi="Palatino Linotype"/>
                <w:b/>
                <w:i/>
                <w:color w:val="000000" w:themeColor="text1"/>
                <w:sz w:val="20"/>
              </w:rPr>
              <w:t xml:space="preserve">Alejandro Fernández iniciará en Cuautitlán su </w:t>
            </w:r>
            <w:proofErr w:type="spellStart"/>
            <w:r w:rsidRPr="000E105F">
              <w:rPr>
                <w:rFonts w:ascii="Palatino Linotype" w:hAnsi="Palatino Linotype"/>
                <w:b/>
                <w:i/>
                <w:color w:val="000000" w:themeColor="text1"/>
                <w:sz w:val="20"/>
              </w:rPr>
              <w:t>World</w:t>
            </w:r>
            <w:proofErr w:type="spellEnd"/>
            <w:r w:rsidRPr="000E105F">
              <w:rPr>
                <w:rFonts w:ascii="Palatino Linotype" w:hAnsi="Palatino Linotype"/>
                <w:b/>
                <w:i/>
                <w:color w:val="000000" w:themeColor="text1"/>
                <w:sz w:val="20"/>
              </w:rPr>
              <w:t xml:space="preserve"> Tour “Rompiendo </w:t>
            </w:r>
            <w:proofErr w:type="spellStart"/>
            <w:r w:rsidRPr="000E105F">
              <w:rPr>
                <w:rFonts w:ascii="Palatino Linotype" w:hAnsi="Palatino Linotype"/>
                <w:b/>
                <w:i/>
                <w:color w:val="000000" w:themeColor="text1"/>
                <w:sz w:val="20"/>
              </w:rPr>
              <w:t>fonteras</w:t>
            </w:r>
            <w:proofErr w:type="spellEnd"/>
            <w:r w:rsidRPr="000E105F">
              <w:rPr>
                <w:rFonts w:ascii="Palatino Linotype" w:hAnsi="Palatino Linotype"/>
                <w:b/>
                <w:i/>
                <w:color w:val="000000" w:themeColor="text1"/>
                <w:sz w:val="20"/>
              </w:rPr>
              <w:t>”</w:t>
            </w:r>
            <w:r w:rsidRPr="000E105F">
              <w:rPr>
                <w:rStyle w:val="Refdenotaalpie"/>
                <w:rFonts w:ascii="Palatino Linotype" w:hAnsi="Palatino Linotype"/>
                <w:b/>
                <w:i/>
                <w:color w:val="000000" w:themeColor="text1"/>
                <w:sz w:val="20"/>
              </w:rPr>
              <w:footnoteReference w:id="14"/>
            </w:r>
          </w:p>
          <w:p w14:paraId="03AE75B2" w14:textId="77777777" w:rsidR="00EA1BC2" w:rsidRPr="000E105F" w:rsidRDefault="00EA1BC2"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t>(…)</w:t>
            </w:r>
          </w:p>
          <w:p w14:paraId="69DD03E9" w14:textId="77777777" w:rsidR="00EA1BC2" w:rsidRPr="000E105F" w:rsidRDefault="00EA1BC2"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t xml:space="preserve">El cantante Alejandro Fernández iniciará su </w:t>
            </w:r>
            <w:proofErr w:type="spellStart"/>
            <w:r w:rsidRPr="000E105F">
              <w:rPr>
                <w:rFonts w:ascii="Palatino Linotype" w:hAnsi="Palatino Linotype"/>
                <w:i/>
                <w:color w:val="000000" w:themeColor="text1"/>
                <w:sz w:val="20"/>
              </w:rPr>
              <w:t>World</w:t>
            </w:r>
            <w:proofErr w:type="spellEnd"/>
            <w:r w:rsidRPr="000E105F">
              <w:rPr>
                <w:rFonts w:ascii="Palatino Linotype" w:hAnsi="Palatino Linotype"/>
                <w:i/>
                <w:color w:val="000000" w:themeColor="text1"/>
                <w:sz w:val="20"/>
              </w:rPr>
              <w:t xml:space="preserve"> Tour “Rompiendo fronteras 2017” con una presentación por vez primera en Cuautitlán de </w:t>
            </w:r>
            <w:r w:rsidRPr="000E105F">
              <w:rPr>
                <w:rFonts w:ascii="Palatino Linotype" w:hAnsi="Palatino Linotype"/>
                <w:i/>
                <w:color w:val="000000" w:themeColor="text1"/>
                <w:sz w:val="20"/>
              </w:rPr>
              <w:lastRenderedPageBreak/>
              <w:t>Romero y parte de las ganancias se donarán a alguna institución del municipio mexiquense.</w:t>
            </w:r>
          </w:p>
          <w:p w14:paraId="2A581DA8" w14:textId="77777777" w:rsidR="00EA1BC2" w:rsidRPr="000E105F" w:rsidRDefault="00EA1BC2" w:rsidP="00982A0F">
            <w:pPr>
              <w:pStyle w:val="Prrafodelista"/>
              <w:tabs>
                <w:tab w:val="left" w:pos="426"/>
              </w:tabs>
              <w:spacing w:line="276" w:lineRule="auto"/>
              <w:ind w:left="0"/>
              <w:jc w:val="both"/>
              <w:rPr>
                <w:rFonts w:ascii="Palatino Linotype" w:hAnsi="Palatino Linotype"/>
                <w:i/>
                <w:color w:val="000000" w:themeColor="text1"/>
                <w:sz w:val="20"/>
              </w:rPr>
            </w:pPr>
            <w:r w:rsidRPr="000E105F">
              <w:rPr>
                <w:rFonts w:ascii="Palatino Linotype" w:hAnsi="Palatino Linotype"/>
                <w:i/>
                <w:color w:val="000000" w:themeColor="text1"/>
                <w:sz w:val="20"/>
              </w:rPr>
              <w:t>El espectáculo tendrá lugar el 17 de junio en el estadio Los Pinos de Cuautitlán de Romero, a donde se espera asistan unas 10 mil personas.</w:t>
            </w:r>
          </w:p>
          <w:p w14:paraId="4042A671" w14:textId="180E8C24" w:rsidR="00EA1BC2" w:rsidRPr="000E105F" w:rsidRDefault="00EA1BC2" w:rsidP="00982A0F">
            <w:pPr>
              <w:pStyle w:val="Prrafodelista"/>
              <w:tabs>
                <w:tab w:val="left" w:pos="426"/>
              </w:tabs>
              <w:spacing w:line="276" w:lineRule="auto"/>
              <w:ind w:left="0"/>
              <w:jc w:val="both"/>
              <w:rPr>
                <w:rFonts w:ascii="Palatino Linotype" w:hAnsi="Palatino Linotype"/>
                <w:color w:val="000000" w:themeColor="text1"/>
                <w:sz w:val="20"/>
              </w:rPr>
            </w:pPr>
            <w:r w:rsidRPr="000E105F">
              <w:rPr>
                <w:rFonts w:ascii="Palatino Linotype" w:hAnsi="Palatino Linotype"/>
                <w:i/>
                <w:color w:val="000000" w:themeColor="text1"/>
                <w:sz w:val="20"/>
              </w:rPr>
              <w:t>(…)”</w:t>
            </w:r>
          </w:p>
        </w:tc>
      </w:tr>
    </w:tbl>
    <w:p w14:paraId="45317207" w14:textId="77777777" w:rsidR="00AE0AF6" w:rsidRPr="000E105F" w:rsidRDefault="00AE0AF6" w:rsidP="00AE0AF6">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13BF0AC" w14:textId="7BC9FEFB" w:rsidR="00BA4CAF" w:rsidRPr="000E105F" w:rsidRDefault="00BA4CAF" w:rsidP="00BA4CAF">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que el Ayuntamiento de Cuautitlán deberá hacer entrega </w:t>
      </w:r>
      <w:r w:rsidR="00AE0AF6" w:rsidRPr="000E105F">
        <w:rPr>
          <w:rFonts w:ascii="Palatino Linotype" w:hAnsi="Palatino Linotype"/>
          <w:color w:val="000000" w:themeColor="text1"/>
        </w:rPr>
        <w:t xml:space="preserve">a través del SAIMEX, </w:t>
      </w:r>
      <w:r w:rsidRPr="000E105F">
        <w:rPr>
          <w:rFonts w:ascii="Palatino Linotype" w:hAnsi="Palatino Linotype"/>
          <w:color w:val="000000" w:themeColor="text1"/>
        </w:rPr>
        <w:t>de la información relacionada con los documentos, convenios o contratos donde conste la autorización del Municipio, que tenga por objeto la celebración de todos y cada uno de</w:t>
      </w:r>
      <w:r w:rsidR="00D94046" w:rsidRPr="000E105F">
        <w:rPr>
          <w:rFonts w:ascii="Palatino Linotype" w:hAnsi="Palatino Linotype"/>
          <w:color w:val="000000" w:themeColor="text1"/>
        </w:rPr>
        <w:t xml:space="preserve"> los espectáculos con venta de boletaje al público en general en el Gimnasio Municipal “Benito Juárez” o en el estadio “Los Pinos”; así como los recibos de pago o ingresos captados por el Municipio fruto de la realización de los eventos en cuestión, por el periodo comprendido del primero (01) de enero de dos mil dieciséis a la fecha de promoción de la solicitud de información</w:t>
      </w:r>
      <w:r w:rsidR="002442AF" w:rsidRPr="000E105F">
        <w:rPr>
          <w:rFonts w:ascii="Palatino Linotype" w:hAnsi="Palatino Linotype"/>
          <w:color w:val="000000" w:themeColor="text1"/>
        </w:rPr>
        <w:t xml:space="preserve"> </w:t>
      </w:r>
    </w:p>
    <w:p w14:paraId="1440954A" w14:textId="77777777" w:rsidR="00B347D9" w:rsidRPr="000E105F" w:rsidRDefault="00B347D9" w:rsidP="00B347D9">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AAD8C4A" w14:textId="75111930" w:rsidR="00B347D9" w:rsidRPr="000E105F" w:rsidRDefault="00AE0AF6"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Ahora bien, en lo referente </w:t>
      </w:r>
      <w:r w:rsidR="00CB48FB" w:rsidRPr="000E105F">
        <w:rPr>
          <w:rFonts w:ascii="Palatino Linotype" w:hAnsi="Palatino Linotype"/>
          <w:color w:val="000000" w:themeColor="text1"/>
        </w:rPr>
        <w:t>a la autorización o vistos buenos de Protección Civil para la realización de todos y cada uno de los eventos masivos con venta de boletaje al público en general, llevado a cabo en el Gimnasio Municipal “Benito Juárez” o en el estadio “los Pinos”</w:t>
      </w:r>
      <w:r w:rsidR="00796BCB" w:rsidRPr="000E105F">
        <w:rPr>
          <w:rFonts w:ascii="Palatino Linotype" w:hAnsi="Palatino Linotype"/>
          <w:color w:val="000000" w:themeColor="text1"/>
        </w:rPr>
        <w:t>, es necesario dirigirse al Reglamento de Industria, Comercio y Prestación de Servicios de Cuautitlán, el cual, en sus artículos 53, 54, 55 y 63 refiere lo siguiente:</w:t>
      </w:r>
    </w:p>
    <w:p w14:paraId="6F9A4AB3"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 xml:space="preserve">ARTICULO 53.- </w:t>
      </w:r>
      <w:r w:rsidRPr="000E105F">
        <w:rPr>
          <w:rFonts w:ascii="Palatino Linotype" w:hAnsi="Palatino Linotype"/>
          <w:i/>
          <w:sz w:val="22"/>
        </w:rPr>
        <w:t xml:space="preserve">Corresponde a la Dirección de Desarrollo Económico, la aplicación de las disposiciones en todo lo relativo a espectáculos en el Municipio. </w:t>
      </w:r>
    </w:p>
    <w:p w14:paraId="1C023FAB" w14:textId="77777777" w:rsidR="00796BCB" w:rsidRPr="000E105F" w:rsidRDefault="00796BCB" w:rsidP="00796BCB">
      <w:pPr>
        <w:pStyle w:val="Sinespaciado"/>
        <w:ind w:left="851" w:right="567"/>
        <w:jc w:val="both"/>
        <w:rPr>
          <w:rFonts w:ascii="Palatino Linotype" w:hAnsi="Palatino Linotype"/>
          <w:i/>
          <w:sz w:val="22"/>
        </w:rPr>
      </w:pPr>
    </w:p>
    <w:p w14:paraId="1D515219"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ARTÍCULO 54.-</w:t>
      </w:r>
      <w:r w:rsidRPr="000E105F">
        <w:rPr>
          <w:rFonts w:ascii="Palatino Linotype" w:hAnsi="Palatino Linotype"/>
          <w:i/>
          <w:sz w:val="22"/>
        </w:rPr>
        <w:t xml:space="preserve"> La Dirección de Desarrollo Económico a través de su Subdirección de Comercio tendrá las siguientes atribuciones: </w:t>
      </w:r>
    </w:p>
    <w:p w14:paraId="20002DE1"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Revisar los establecimientos y salas de espectáculos en el municipio. </w:t>
      </w:r>
    </w:p>
    <w:p w14:paraId="34CE3108"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Autorizar el funcionamiento de los establecimientos y salas de espectáculos. </w:t>
      </w:r>
    </w:p>
    <w:p w14:paraId="415A25DF"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III.</w:t>
      </w:r>
      <w:r w:rsidRPr="000E105F">
        <w:rPr>
          <w:rFonts w:ascii="Palatino Linotype" w:hAnsi="Palatino Linotype"/>
          <w:i/>
          <w:sz w:val="22"/>
        </w:rPr>
        <w:t xml:space="preserve">-Autorizar los horarios de por función. </w:t>
      </w:r>
    </w:p>
    <w:p w14:paraId="538DA273"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lastRenderedPageBreak/>
        <w:t>IV.-</w:t>
      </w:r>
      <w:r w:rsidRPr="000E105F">
        <w:rPr>
          <w:rFonts w:ascii="Palatino Linotype" w:hAnsi="Palatino Linotype"/>
          <w:i/>
          <w:sz w:val="22"/>
        </w:rPr>
        <w:t xml:space="preserve">Establecer las condiciones en que representan los servicios en que se presentaran los servicios en los espectáculos. </w:t>
      </w:r>
    </w:p>
    <w:p w14:paraId="763A83D7"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w:t>
      </w:r>
      <w:r w:rsidRPr="000E105F">
        <w:rPr>
          <w:rFonts w:ascii="Palatino Linotype" w:hAnsi="Palatino Linotype"/>
          <w:i/>
          <w:sz w:val="22"/>
        </w:rPr>
        <w:t xml:space="preserve">Autorizar las tarifas ordinarias o extraordinarias de los espectáculos. </w:t>
      </w:r>
    </w:p>
    <w:p w14:paraId="757AD010"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Autorizar los espectáculos o funciones a celebrarse. </w:t>
      </w:r>
    </w:p>
    <w:p w14:paraId="5025FC07"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VII.-</w:t>
      </w:r>
      <w:r w:rsidRPr="000E105F">
        <w:rPr>
          <w:rFonts w:ascii="Palatino Linotype" w:hAnsi="Palatino Linotype"/>
          <w:i/>
          <w:sz w:val="22"/>
        </w:rPr>
        <w:t xml:space="preserve">Autorizar la venta de boletos, cuidando siempre que no rebase al foro del local, establecimiento o sala. </w:t>
      </w:r>
    </w:p>
    <w:p w14:paraId="7BC0900E"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VIII.-</w:t>
      </w:r>
      <w:r w:rsidRPr="000E105F">
        <w:rPr>
          <w:rFonts w:ascii="Palatino Linotype" w:hAnsi="Palatino Linotype"/>
          <w:i/>
          <w:sz w:val="22"/>
        </w:rPr>
        <w:t xml:space="preserve">Marcar la entrada de espectáculo, formarse en la edad </w:t>
      </w:r>
      <w:proofErr w:type="spellStart"/>
      <w:r w:rsidRPr="000E105F">
        <w:rPr>
          <w:rFonts w:ascii="Palatino Linotype" w:hAnsi="Palatino Linotype"/>
          <w:i/>
          <w:sz w:val="22"/>
        </w:rPr>
        <w:t>de el</w:t>
      </w:r>
      <w:proofErr w:type="spellEnd"/>
      <w:r w:rsidRPr="000E105F">
        <w:rPr>
          <w:rFonts w:ascii="Palatino Linotype" w:hAnsi="Palatino Linotype"/>
          <w:i/>
          <w:sz w:val="22"/>
        </w:rPr>
        <w:t xml:space="preserve"> espectador. </w:t>
      </w:r>
    </w:p>
    <w:p w14:paraId="71947002"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IX.-</w:t>
      </w:r>
      <w:r w:rsidRPr="000E105F">
        <w:rPr>
          <w:rFonts w:ascii="Palatino Linotype" w:hAnsi="Palatino Linotype"/>
          <w:i/>
          <w:sz w:val="22"/>
        </w:rPr>
        <w:t xml:space="preserve">Regular la venta de bebidas y alimentos en locales y salas de espectáculos. </w:t>
      </w:r>
    </w:p>
    <w:p w14:paraId="3CB42658"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X</w:t>
      </w:r>
      <w:r w:rsidRPr="000E105F">
        <w:rPr>
          <w:rFonts w:ascii="Palatino Linotype" w:hAnsi="Palatino Linotype"/>
          <w:i/>
          <w:sz w:val="22"/>
        </w:rPr>
        <w:t xml:space="preserve">.-Permitir el establecimiento de locales y oficinas en las salas de espectáculos, cuidando lo relativo a la seguridad de los espectadores. </w:t>
      </w:r>
    </w:p>
    <w:p w14:paraId="52F8A312"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XI.-</w:t>
      </w:r>
      <w:r w:rsidRPr="000E105F">
        <w:rPr>
          <w:rFonts w:ascii="Palatino Linotype" w:hAnsi="Palatino Linotype"/>
          <w:i/>
          <w:sz w:val="22"/>
        </w:rPr>
        <w:t xml:space="preserve">Las demás que las leyes federales, estantes y municipales le señalen. </w:t>
      </w:r>
    </w:p>
    <w:p w14:paraId="12AD7FAE" w14:textId="77777777" w:rsidR="00796BCB" w:rsidRPr="000E105F" w:rsidRDefault="00796BCB" w:rsidP="00796BCB">
      <w:pPr>
        <w:pStyle w:val="Sinespaciado"/>
        <w:ind w:left="851" w:right="567"/>
        <w:jc w:val="both"/>
        <w:rPr>
          <w:rFonts w:ascii="Palatino Linotype" w:hAnsi="Palatino Linotype"/>
          <w:i/>
          <w:sz w:val="22"/>
        </w:rPr>
      </w:pPr>
    </w:p>
    <w:p w14:paraId="2507E39F"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ARTÍCULO 55.-</w:t>
      </w:r>
      <w:r w:rsidRPr="000E105F">
        <w:rPr>
          <w:rFonts w:ascii="Palatino Linotype" w:hAnsi="Palatino Linotype"/>
          <w:i/>
          <w:sz w:val="22"/>
        </w:rPr>
        <w:t xml:space="preserve">Para los efectos del presente reglamento son espectáculos públicos, de manera enunciativa: </w:t>
      </w:r>
    </w:p>
    <w:p w14:paraId="269A76EB"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Las exhibiciones cinematográficas; </w:t>
      </w:r>
    </w:p>
    <w:p w14:paraId="7FEBC27E"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.-Las representaciones teatrales y las funciones de variedades; </w:t>
      </w:r>
    </w:p>
    <w:p w14:paraId="6E570DFF"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III.-</w:t>
      </w:r>
      <w:r w:rsidRPr="000E105F">
        <w:rPr>
          <w:rFonts w:ascii="Palatino Linotype" w:hAnsi="Palatino Linotype"/>
          <w:i/>
          <w:sz w:val="22"/>
        </w:rPr>
        <w:t xml:space="preserve">Las funciones de box, lucha y artes marciales; </w:t>
      </w:r>
    </w:p>
    <w:p w14:paraId="2C42F061"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IV.</w:t>
      </w:r>
      <w:r w:rsidRPr="000E105F">
        <w:rPr>
          <w:rFonts w:ascii="Palatino Linotype" w:hAnsi="Palatino Linotype"/>
          <w:i/>
          <w:sz w:val="22"/>
        </w:rPr>
        <w:t xml:space="preserve">-Las audiciones musicales de cualquier naturaleza; </w:t>
      </w:r>
    </w:p>
    <w:p w14:paraId="3F95E1E5"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w:t>
      </w:r>
      <w:r w:rsidRPr="000E105F">
        <w:rPr>
          <w:rFonts w:ascii="Palatino Linotype" w:hAnsi="Palatino Linotype"/>
          <w:i/>
          <w:sz w:val="22"/>
        </w:rPr>
        <w:t xml:space="preserve">Las carreras de automóviles, bicicletas, caballos, perros o de cualquier otro </w:t>
      </w:r>
      <w:proofErr w:type="spellStart"/>
      <w:r w:rsidRPr="000E105F">
        <w:rPr>
          <w:rFonts w:ascii="Palatino Linotype" w:hAnsi="Palatino Linotype"/>
          <w:i/>
          <w:sz w:val="22"/>
        </w:rPr>
        <w:t>vehiculo</w:t>
      </w:r>
      <w:proofErr w:type="spellEnd"/>
      <w:r w:rsidRPr="000E105F">
        <w:rPr>
          <w:rFonts w:ascii="Palatino Linotype" w:hAnsi="Palatino Linotype"/>
          <w:i/>
          <w:sz w:val="22"/>
        </w:rPr>
        <w:t xml:space="preserve"> o animal; </w:t>
      </w:r>
    </w:p>
    <w:p w14:paraId="6FDB9B60"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VI.</w:t>
      </w:r>
      <w:r w:rsidRPr="000E105F">
        <w:rPr>
          <w:rFonts w:ascii="Palatino Linotype" w:hAnsi="Palatino Linotype"/>
          <w:i/>
          <w:sz w:val="22"/>
        </w:rPr>
        <w:t xml:space="preserve">-Los juegos mecánicos, eléctricos o ferias públicas; </w:t>
      </w:r>
    </w:p>
    <w:p w14:paraId="1CDB8EAC"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VII.-</w:t>
      </w:r>
      <w:r w:rsidRPr="000E105F">
        <w:rPr>
          <w:rFonts w:ascii="Palatino Linotype" w:hAnsi="Palatino Linotype"/>
          <w:i/>
          <w:sz w:val="22"/>
        </w:rPr>
        <w:t>Los circos, carpas y salones de fiestas infantiles.</w:t>
      </w:r>
    </w:p>
    <w:p w14:paraId="54FC2D24"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VIII.-</w:t>
      </w:r>
      <w:r w:rsidRPr="000E105F">
        <w:rPr>
          <w:rFonts w:ascii="Palatino Linotype" w:hAnsi="Palatino Linotype"/>
          <w:i/>
          <w:sz w:val="22"/>
        </w:rPr>
        <w:t xml:space="preserve">Las corridas de toros, careadas y jaripeos. </w:t>
      </w:r>
    </w:p>
    <w:p w14:paraId="2C003BB4"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IX.-</w:t>
      </w:r>
      <w:r w:rsidRPr="000E105F">
        <w:rPr>
          <w:rFonts w:ascii="Palatino Linotype" w:hAnsi="Palatino Linotype"/>
          <w:i/>
          <w:sz w:val="22"/>
        </w:rPr>
        <w:t>Los partidos profesionales de fútbol, béisbol y todos aquellos en que el público pague una determinada cantidad de dinero para presenciar un espectáculo.</w:t>
      </w:r>
    </w:p>
    <w:p w14:paraId="1A69937A" w14:textId="77777777" w:rsidR="00796BCB" w:rsidRPr="000E105F" w:rsidRDefault="00796BCB" w:rsidP="00796BCB">
      <w:pPr>
        <w:pStyle w:val="Sinespaciado"/>
        <w:ind w:left="851" w:right="567"/>
        <w:jc w:val="both"/>
        <w:rPr>
          <w:rFonts w:ascii="Palatino Linotype" w:hAnsi="Palatino Linotype"/>
          <w:i/>
          <w:sz w:val="22"/>
        </w:rPr>
      </w:pPr>
    </w:p>
    <w:p w14:paraId="417BABDC"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ARTÍCULO 63.-</w:t>
      </w:r>
      <w:r w:rsidRPr="000E105F">
        <w:rPr>
          <w:rFonts w:ascii="Palatino Linotype" w:hAnsi="Palatino Linotype"/>
          <w:i/>
          <w:sz w:val="22"/>
        </w:rPr>
        <w:t xml:space="preserve">Para </w:t>
      </w:r>
      <w:r w:rsidRPr="000E105F">
        <w:rPr>
          <w:rFonts w:ascii="Palatino Linotype" w:hAnsi="Palatino Linotype"/>
          <w:b/>
          <w:i/>
          <w:sz w:val="22"/>
        </w:rPr>
        <w:t>obtener autorización o permisos para la presentación de cualquier espectáculo</w:t>
      </w:r>
      <w:r w:rsidRPr="000E105F">
        <w:rPr>
          <w:rFonts w:ascii="Palatino Linotype" w:hAnsi="Palatino Linotype"/>
          <w:i/>
          <w:sz w:val="22"/>
        </w:rPr>
        <w:t xml:space="preserve"> de los mencionados en este reglamento, el empresario </w:t>
      </w:r>
      <w:r w:rsidRPr="000E105F">
        <w:rPr>
          <w:rFonts w:ascii="Palatino Linotype" w:hAnsi="Palatino Linotype"/>
          <w:b/>
          <w:i/>
          <w:sz w:val="22"/>
        </w:rPr>
        <w:t>deberá cumplir con los siguientes requisitos</w:t>
      </w:r>
      <w:r w:rsidRPr="000E105F">
        <w:rPr>
          <w:rFonts w:ascii="Palatino Linotype" w:hAnsi="Palatino Linotype"/>
          <w:i/>
          <w:sz w:val="22"/>
        </w:rPr>
        <w:t xml:space="preserve">: </w:t>
      </w:r>
    </w:p>
    <w:p w14:paraId="12391104"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w:t>
      </w:r>
      <w:r w:rsidRPr="000E105F">
        <w:rPr>
          <w:rFonts w:ascii="Palatino Linotype" w:hAnsi="Palatino Linotype"/>
          <w:i/>
          <w:sz w:val="22"/>
        </w:rPr>
        <w:t xml:space="preserve">Solicitar la </w:t>
      </w:r>
      <w:r w:rsidRPr="000E105F">
        <w:rPr>
          <w:rFonts w:ascii="Palatino Linotype" w:hAnsi="Palatino Linotype"/>
          <w:b/>
          <w:i/>
          <w:sz w:val="22"/>
        </w:rPr>
        <w:t>autorización</w:t>
      </w:r>
      <w:r w:rsidRPr="000E105F">
        <w:rPr>
          <w:rFonts w:ascii="Palatino Linotype" w:hAnsi="Palatino Linotype"/>
          <w:i/>
          <w:sz w:val="22"/>
        </w:rPr>
        <w:t xml:space="preserve"> respectiva </w:t>
      </w:r>
      <w:r w:rsidRPr="000E105F">
        <w:rPr>
          <w:rFonts w:ascii="Palatino Linotype" w:hAnsi="Palatino Linotype"/>
          <w:b/>
          <w:i/>
          <w:sz w:val="22"/>
        </w:rPr>
        <w:t>de la Dirección de Desarrollo Económico</w:t>
      </w:r>
      <w:r w:rsidRPr="000E105F">
        <w:rPr>
          <w:rFonts w:ascii="Palatino Linotype" w:hAnsi="Palatino Linotype"/>
          <w:i/>
          <w:sz w:val="22"/>
        </w:rPr>
        <w:t xml:space="preserve">, por escrito y en triplicado, mencionado el tipo de espectáculo por presentar, así como el costo de entrada, numero de boletos, horario de inicio y duración del espectáculo, la clase de repertorio que se piensa explotar o el elenco artístico. </w:t>
      </w:r>
    </w:p>
    <w:p w14:paraId="0B90C422"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II.-</w:t>
      </w:r>
      <w:r w:rsidRPr="000E105F">
        <w:rPr>
          <w:rFonts w:ascii="Palatino Linotype" w:hAnsi="Palatino Linotype"/>
          <w:i/>
          <w:sz w:val="22"/>
        </w:rPr>
        <w:t xml:space="preserve">El </w:t>
      </w:r>
      <w:r w:rsidRPr="000E105F">
        <w:rPr>
          <w:rFonts w:ascii="Palatino Linotype" w:hAnsi="Palatino Linotype"/>
          <w:b/>
          <w:i/>
          <w:sz w:val="22"/>
        </w:rPr>
        <w:t>comprobante de propiedad o arrendamiento</w:t>
      </w:r>
      <w:r w:rsidRPr="000E105F">
        <w:rPr>
          <w:rFonts w:ascii="Palatino Linotype" w:hAnsi="Palatino Linotype"/>
          <w:i/>
          <w:sz w:val="22"/>
        </w:rPr>
        <w:t xml:space="preserve"> del establecimiento donde se pretende montar el espectáculo. </w:t>
      </w:r>
    </w:p>
    <w:p w14:paraId="43DE93D0" w14:textId="77777777"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III-Estar al corriente del pago de sus impuestos y cargas fiscales</w:t>
      </w:r>
      <w:r w:rsidRPr="000E105F">
        <w:rPr>
          <w:rFonts w:ascii="Palatino Linotype" w:hAnsi="Palatino Linotype"/>
          <w:i/>
          <w:sz w:val="22"/>
        </w:rPr>
        <w:t xml:space="preserve"> que se deriven de la materia, sean federales, estatales así como municipales; y </w:t>
      </w:r>
    </w:p>
    <w:p w14:paraId="1A12D40A" w14:textId="4A5491C8" w:rsidR="00796BCB" w:rsidRPr="000E105F" w:rsidRDefault="00796BCB" w:rsidP="00796BCB">
      <w:pPr>
        <w:pStyle w:val="Sinespaciado"/>
        <w:ind w:left="851" w:right="567"/>
        <w:jc w:val="both"/>
        <w:rPr>
          <w:rFonts w:ascii="Palatino Linotype" w:hAnsi="Palatino Linotype"/>
          <w:i/>
          <w:sz w:val="22"/>
        </w:rPr>
      </w:pPr>
      <w:r w:rsidRPr="000E105F">
        <w:rPr>
          <w:rFonts w:ascii="Palatino Linotype" w:hAnsi="Palatino Linotype"/>
          <w:b/>
          <w:i/>
          <w:sz w:val="22"/>
        </w:rPr>
        <w:t>IV.-Pagar</w:t>
      </w:r>
      <w:r w:rsidRPr="000E105F">
        <w:rPr>
          <w:rFonts w:ascii="Palatino Linotype" w:hAnsi="Palatino Linotype"/>
          <w:i/>
          <w:sz w:val="22"/>
        </w:rPr>
        <w:t xml:space="preserve"> al municipio </w:t>
      </w:r>
      <w:r w:rsidRPr="000E105F">
        <w:rPr>
          <w:rFonts w:ascii="Palatino Linotype" w:hAnsi="Palatino Linotype"/>
          <w:b/>
          <w:i/>
          <w:sz w:val="22"/>
        </w:rPr>
        <w:t>los derechos correspondientes</w:t>
      </w:r>
      <w:r w:rsidRPr="000E105F">
        <w:rPr>
          <w:rFonts w:ascii="Palatino Linotype" w:hAnsi="Palatino Linotype"/>
          <w:i/>
          <w:sz w:val="22"/>
        </w:rPr>
        <w:t>.”</w:t>
      </w:r>
    </w:p>
    <w:p w14:paraId="2969863E" w14:textId="1C4CA4C0" w:rsidR="00796BCB" w:rsidRPr="000E105F" w:rsidRDefault="00796BCB" w:rsidP="00796BCB">
      <w:pPr>
        <w:pStyle w:val="Sinespaciado"/>
        <w:ind w:left="851" w:right="567"/>
        <w:jc w:val="both"/>
        <w:rPr>
          <w:rFonts w:ascii="Palatino Linotype" w:hAnsi="Palatino Linotype"/>
          <w:color w:val="000000" w:themeColor="text1"/>
          <w:sz w:val="22"/>
        </w:rPr>
      </w:pPr>
      <w:r w:rsidRPr="000E105F">
        <w:rPr>
          <w:rFonts w:ascii="Palatino Linotype" w:hAnsi="Palatino Linotype"/>
          <w:sz w:val="22"/>
        </w:rPr>
        <w:t>(Énfasis añadido)</w:t>
      </w:r>
    </w:p>
    <w:p w14:paraId="5F5D49FD" w14:textId="77777777" w:rsidR="00796BCB" w:rsidRPr="000E105F" w:rsidRDefault="00796BCB" w:rsidP="00B347D9">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39332EB2" w14:textId="4A740909" w:rsidR="00B347D9" w:rsidRPr="000E105F" w:rsidRDefault="00796BCB"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 xml:space="preserve">Consecuencia de lo anterior, se demuestra que compete a la Dirección de Desarrollo Económico del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autorizar los espectáculos y</w:t>
      </w:r>
      <w:r w:rsidR="00B603C8" w:rsidRPr="000E105F">
        <w:rPr>
          <w:rFonts w:ascii="Palatino Linotype" w:hAnsi="Palatino Linotype"/>
          <w:color w:val="000000" w:themeColor="text1"/>
        </w:rPr>
        <w:t xml:space="preserve"> la venta de boletos. Autorizaciones íntimamente vinculadas con lo dispuesto dentro del Bando Municipal de Cuautitlán, en su artículo 60 fracción II, el cual expone que:</w:t>
      </w:r>
    </w:p>
    <w:p w14:paraId="59F53900" w14:textId="47CF8D53" w:rsidR="00B347D9" w:rsidRPr="000E105F" w:rsidRDefault="00B347D9" w:rsidP="00B347D9">
      <w:pPr>
        <w:shd w:val="clear" w:color="auto" w:fill="FFFFFF"/>
        <w:tabs>
          <w:tab w:val="left" w:pos="426"/>
        </w:tabs>
        <w:spacing w:line="360" w:lineRule="auto"/>
        <w:jc w:val="both"/>
        <w:rPr>
          <w:rFonts w:ascii="Palatino Linotype" w:hAnsi="Palatino Linotype"/>
          <w:color w:val="000000" w:themeColor="text1"/>
        </w:rPr>
      </w:pPr>
    </w:p>
    <w:p w14:paraId="4E4F96B2" w14:textId="77777777" w:rsidR="00B603C8" w:rsidRPr="000E105F" w:rsidRDefault="00B603C8" w:rsidP="00B603C8">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60. La Comisaría de Seguridad Ciudadana, Tránsito Municipal, Protección Civil y Bomberos, tendrá las siguientes atribuciones</w:t>
      </w:r>
      <w:r w:rsidRPr="000E105F">
        <w:rPr>
          <w:rFonts w:ascii="Palatino Linotype" w:hAnsi="Palatino Linotype"/>
          <w:i/>
          <w:sz w:val="22"/>
        </w:rPr>
        <w:t xml:space="preserve"> en materia de Protección Civil, mismas que podrá delegar en el responsable del área, en los siguientes términos: </w:t>
      </w:r>
    </w:p>
    <w:p w14:paraId="4990F374" w14:textId="4FD64FE7" w:rsidR="00B603C8" w:rsidRPr="000E105F" w:rsidRDefault="00B603C8" w:rsidP="00B603C8">
      <w:pPr>
        <w:pStyle w:val="Sinespaciado"/>
        <w:ind w:left="851" w:right="567"/>
        <w:jc w:val="both"/>
        <w:rPr>
          <w:rFonts w:ascii="Palatino Linotype" w:hAnsi="Palatino Linotype"/>
          <w:i/>
          <w:sz w:val="22"/>
        </w:rPr>
      </w:pPr>
      <w:r w:rsidRPr="000E105F">
        <w:rPr>
          <w:rFonts w:ascii="Palatino Linotype" w:hAnsi="Palatino Linotype"/>
          <w:i/>
          <w:sz w:val="22"/>
        </w:rPr>
        <w:t>(…)</w:t>
      </w:r>
    </w:p>
    <w:p w14:paraId="6C08B901" w14:textId="5C23195D" w:rsidR="00B603C8" w:rsidRPr="000E105F" w:rsidRDefault="00B603C8" w:rsidP="00B603C8">
      <w:pPr>
        <w:pStyle w:val="Sinespaciado"/>
        <w:ind w:left="851" w:right="567"/>
        <w:jc w:val="both"/>
        <w:rPr>
          <w:rFonts w:ascii="Palatino Linotype" w:hAnsi="Palatino Linotype"/>
          <w:i/>
          <w:color w:val="000000" w:themeColor="text1"/>
        </w:rPr>
      </w:pPr>
      <w:r w:rsidRPr="000E105F">
        <w:rPr>
          <w:rFonts w:ascii="Palatino Linotype" w:hAnsi="Palatino Linotype"/>
          <w:b/>
          <w:i/>
          <w:sz w:val="22"/>
        </w:rPr>
        <w:t>II.</w:t>
      </w:r>
      <w:r w:rsidRPr="000E105F">
        <w:rPr>
          <w:rFonts w:ascii="Palatino Linotype" w:hAnsi="Palatino Linotype"/>
          <w:i/>
          <w:sz w:val="22"/>
        </w:rPr>
        <w:t xml:space="preserve"> </w:t>
      </w:r>
      <w:r w:rsidRPr="000E105F">
        <w:rPr>
          <w:rFonts w:ascii="Palatino Linotype" w:hAnsi="Palatino Linotype"/>
          <w:b/>
          <w:i/>
          <w:sz w:val="22"/>
        </w:rPr>
        <w:t>Vigilar y exigir para la realización de todo tipo de eventos y/o espectáculos masivos, los planes de emergencia necesarios, y en su caso, la póliza de seguro contra accidentes o daños a terceros</w:t>
      </w:r>
      <w:r w:rsidRPr="000E105F">
        <w:rPr>
          <w:rFonts w:ascii="Palatino Linotype" w:hAnsi="Palatino Linotype"/>
          <w:i/>
          <w:sz w:val="22"/>
        </w:rPr>
        <w:t xml:space="preserve">; así como, el cumplimiento de lo dispuesto en el Reglamento del Libro Sexto del Código Administrativo del Estado de México; </w:t>
      </w:r>
      <w:r w:rsidRPr="000E105F">
        <w:rPr>
          <w:rFonts w:ascii="Palatino Linotype" w:hAnsi="Palatino Linotype"/>
          <w:b/>
          <w:i/>
          <w:sz w:val="22"/>
          <w:u w:val="single"/>
        </w:rPr>
        <w:t>a efecto, de estar en aptitud para otorgar la autorización para su realización</w:t>
      </w:r>
      <w:r w:rsidRPr="000E105F">
        <w:rPr>
          <w:rFonts w:ascii="Palatino Linotype" w:hAnsi="Palatino Linotype"/>
          <w:i/>
          <w:sz w:val="22"/>
        </w:rPr>
        <w:t>;</w:t>
      </w:r>
    </w:p>
    <w:p w14:paraId="25AE5C51" w14:textId="77777777" w:rsidR="00B603C8" w:rsidRPr="000E105F" w:rsidRDefault="00B603C8" w:rsidP="00B347D9">
      <w:pPr>
        <w:shd w:val="clear" w:color="auto" w:fill="FFFFFF"/>
        <w:tabs>
          <w:tab w:val="left" w:pos="426"/>
        </w:tabs>
        <w:spacing w:line="360" w:lineRule="auto"/>
        <w:jc w:val="both"/>
        <w:rPr>
          <w:rFonts w:ascii="Palatino Linotype" w:hAnsi="Palatino Linotype"/>
          <w:color w:val="000000" w:themeColor="text1"/>
        </w:rPr>
      </w:pPr>
    </w:p>
    <w:p w14:paraId="0CBD87FC" w14:textId="6E3C9C2E" w:rsidR="00B347D9" w:rsidRPr="000E105F" w:rsidRDefault="00E46D6F"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ello,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deberá realizar una búsqueda exhaustiva y razonable de</w:t>
      </w:r>
      <w:r w:rsidR="00B603C8" w:rsidRPr="000E105F">
        <w:rPr>
          <w:rFonts w:ascii="Palatino Linotype" w:hAnsi="Palatino Linotype"/>
          <w:color w:val="000000" w:themeColor="text1"/>
        </w:rPr>
        <w:t xml:space="preserve"> </w:t>
      </w:r>
      <w:r w:rsidRPr="000E105F">
        <w:rPr>
          <w:rFonts w:ascii="Palatino Linotype" w:hAnsi="Palatino Linotype"/>
          <w:color w:val="000000" w:themeColor="text1"/>
        </w:rPr>
        <w:t>l</w:t>
      </w:r>
      <w:r w:rsidR="00B603C8" w:rsidRPr="000E105F">
        <w:rPr>
          <w:rFonts w:ascii="Palatino Linotype" w:hAnsi="Palatino Linotype"/>
          <w:color w:val="000000" w:themeColor="text1"/>
        </w:rPr>
        <w:t>os</w:t>
      </w:r>
      <w:r w:rsidRPr="000E105F">
        <w:rPr>
          <w:rFonts w:ascii="Palatino Linotype" w:hAnsi="Palatino Linotype"/>
          <w:color w:val="000000" w:themeColor="text1"/>
        </w:rPr>
        <w:t xml:space="preserve"> documento</w:t>
      </w:r>
      <w:r w:rsidR="00B603C8" w:rsidRPr="000E105F">
        <w:rPr>
          <w:rFonts w:ascii="Palatino Linotype" w:hAnsi="Palatino Linotype"/>
          <w:color w:val="000000" w:themeColor="text1"/>
        </w:rPr>
        <w:t>s</w:t>
      </w:r>
      <w:r w:rsidRPr="000E105F">
        <w:rPr>
          <w:rFonts w:ascii="Palatino Linotype" w:hAnsi="Palatino Linotype"/>
          <w:color w:val="000000" w:themeColor="text1"/>
        </w:rPr>
        <w:t xml:space="preserve"> donde consten los vistos buenos</w:t>
      </w:r>
      <w:r w:rsidR="00B603C8" w:rsidRPr="000E105F">
        <w:rPr>
          <w:rFonts w:ascii="Palatino Linotype" w:hAnsi="Palatino Linotype"/>
          <w:color w:val="000000" w:themeColor="text1"/>
        </w:rPr>
        <w:t>, o bien, las autorizaciones otorgadas por la Comisaría de Seguridad Ciudadana, Tránsito Municipal, Protección Civil y Bomberos</w:t>
      </w:r>
      <w:r w:rsidRPr="000E105F">
        <w:rPr>
          <w:rFonts w:ascii="Palatino Linotype" w:hAnsi="Palatino Linotype"/>
          <w:color w:val="000000" w:themeColor="text1"/>
        </w:rPr>
        <w:t xml:space="preserve"> para realizar todos y cada uno de los eventos masivos llevados a cabo en el Gimnasio Municipal “Benito Juárez” y en el estadio “Los Pinos”, o bien, el documento idóneo que colme la solicitud de la particular por el período del primero (01) de enero de dos mil dieciocho a la fecha de promoción de la solicitud de información.</w:t>
      </w:r>
    </w:p>
    <w:p w14:paraId="037621AD"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C22F742" w14:textId="1A9CCFFD" w:rsidR="00763E35" w:rsidRPr="000E105F" w:rsidRDefault="00763E35" w:rsidP="00763E35">
      <w:pPr>
        <w:pStyle w:val="Prrafodelista"/>
        <w:shd w:val="clear" w:color="auto" w:fill="FFFFFF"/>
        <w:tabs>
          <w:tab w:val="left" w:pos="426"/>
        </w:tabs>
        <w:spacing w:line="360" w:lineRule="auto"/>
        <w:ind w:left="0"/>
        <w:jc w:val="both"/>
        <w:outlineLvl w:val="2"/>
        <w:rPr>
          <w:rFonts w:ascii="Palatino Linotype" w:hAnsi="Palatino Linotype"/>
          <w:b/>
          <w:color w:val="000000" w:themeColor="text1"/>
        </w:rPr>
      </w:pPr>
      <w:bookmarkStart w:id="59" w:name="_Toc532232650"/>
      <w:r w:rsidRPr="000E105F">
        <w:rPr>
          <w:rFonts w:ascii="Palatino Linotype" w:hAnsi="Palatino Linotype"/>
          <w:b/>
          <w:color w:val="000000" w:themeColor="text1"/>
        </w:rPr>
        <w:t>VI. De los eventos públicos festivos.</w:t>
      </w:r>
      <w:bookmarkEnd w:id="59"/>
    </w:p>
    <w:p w14:paraId="4474834E" w14:textId="77777777" w:rsidR="00763E35" w:rsidRPr="000E105F" w:rsidRDefault="00763E35"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5B6415C" w14:textId="10AAF26C" w:rsidR="00010F28" w:rsidRPr="000E105F" w:rsidRDefault="00E46D6F"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Ahora bien, en relación a los eventos públicos masivos, la entonces </w:t>
      </w:r>
      <w:r w:rsidRPr="000E105F">
        <w:rPr>
          <w:rFonts w:ascii="Palatino Linotype" w:hAnsi="Palatino Linotype"/>
          <w:b/>
          <w:color w:val="000000" w:themeColor="text1"/>
        </w:rPr>
        <w:t>SOLICITANTE</w:t>
      </w:r>
      <w:r w:rsidRPr="000E105F">
        <w:rPr>
          <w:rFonts w:ascii="Palatino Linotype" w:hAnsi="Palatino Linotype"/>
          <w:color w:val="000000" w:themeColor="text1"/>
        </w:rPr>
        <w:t xml:space="preserve"> requirió al Ayuntamiento de Cuautitlán la siguiente información:</w:t>
      </w:r>
    </w:p>
    <w:p w14:paraId="5CA06762" w14:textId="32E365D3" w:rsidR="00E46D6F" w:rsidRPr="000E105F" w:rsidRDefault="00E46D6F" w:rsidP="00E46D6F">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color w:val="000000" w:themeColor="text1"/>
        </w:rPr>
        <w:lastRenderedPageBreak/>
        <w:t>Documento donde conste la autorización y constancia de todos los eventos masivos festivos como Día del Niño, Día de Reyes, Día del Maestro, Día de las Madres, Día de la Mujer, Día del Padre y los que se le parezcan.</w:t>
      </w:r>
    </w:p>
    <w:p w14:paraId="58C624EB" w14:textId="44834056" w:rsidR="00E46D6F" w:rsidRPr="000E105F" w:rsidRDefault="00E46D6F" w:rsidP="00E46D6F">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color w:val="000000" w:themeColor="text1"/>
        </w:rPr>
        <w:t>Facturas fiscales que amparen cada uno de los gastos realizados para cada uno de los eventos masivos festivos celebrados.</w:t>
      </w:r>
    </w:p>
    <w:p w14:paraId="65F6AE1B"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C9F8EF6" w14:textId="2BF7EF38" w:rsidR="00010F28" w:rsidRPr="000E105F" w:rsidRDefault="00D768C9"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Es necesario hacer énfasis en el presente apartado, que los eventos solicitados por la particular corresponden a festivales culturales, por lo tanto, en un principio, el área administrativa que pudiera generar, poseer o administrar lo peticionado, sería la Dirección de Cultura, Turismo y fomento Artesanal en atención al artículo 82 del bando Municipal de Cuautitlán, mismo que se transcribe a continuación:</w:t>
      </w:r>
    </w:p>
    <w:p w14:paraId="3F5E45C9" w14:textId="77777777" w:rsidR="00D768C9" w:rsidRPr="000E105F" w:rsidRDefault="00D768C9" w:rsidP="00D768C9">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 xml:space="preserve">Artículo 82. </w:t>
      </w:r>
      <w:r w:rsidRPr="000E105F">
        <w:rPr>
          <w:rFonts w:ascii="Palatino Linotype" w:hAnsi="Palatino Linotype"/>
          <w:i/>
          <w:sz w:val="22"/>
        </w:rPr>
        <w:t xml:space="preserve">La Dirección de Cultura, Turismo y Fomento Artesanal, tiene las siguientes atribuciones: </w:t>
      </w:r>
    </w:p>
    <w:p w14:paraId="2F1933E6" w14:textId="77777777" w:rsidR="00D768C9" w:rsidRPr="000E105F" w:rsidRDefault="00D768C9" w:rsidP="00D768C9">
      <w:pPr>
        <w:pStyle w:val="Sinespaciado"/>
        <w:ind w:left="851" w:right="567"/>
        <w:jc w:val="both"/>
        <w:rPr>
          <w:rFonts w:ascii="Palatino Linotype" w:hAnsi="Palatino Linotype"/>
          <w:i/>
          <w:sz w:val="22"/>
        </w:rPr>
      </w:pPr>
      <w:r w:rsidRPr="000E105F">
        <w:rPr>
          <w:rFonts w:ascii="Palatino Linotype" w:hAnsi="Palatino Linotype"/>
          <w:b/>
          <w:i/>
          <w:sz w:val="22"/>
        </w:rPr>
        <w:t>I. Promover y generar acciones</w:t>
      </w:r>
      <w:r w:rsidRPr="000E105F">
        <w:rPr>
          <w:rFonts w:ascii="Palatino Linotype" w:hAnsi="Palatino Linotype"/>
          <w:i/>
          <w:sz w:val="22"/>
        </w:rPr>
        <w:t xml:space="preserve">, Convenios o Acuerdos con las instancias gubernamentales de índole: Federal, Estatal, Municipal, iniciativa privada y fundaciones u organizaciones sociales </w:t>
      </w:r>
      <w:r w:rsidRPr="000E105F">
        <w:rPr>
          <w:rFonts w:ascii="Palatino Linotype" w:hAnsi="Palatino Linotype"/>
          <w:b/>
          <w:i/>
          <w:sz w:val="22"/>
        </w:rPr>
        <w:t>para resguardar y proteger el patrimonio cultural del Municipio y del desarrollo turístico y artesanal</w:t>
      </w:r>
      <w:r w:rsidRPr="000E105F">
        <w:rPr>
          <w:rFonts w:ascii="Palatino Linotype" w:hAnsi="Palatino Linotype"/>
          <w:i/>
          <w:sz w:val="22"/>
        </w:rPr>
        <w:t xml:space="preserve">; </w:t>
      </w:r>
    </w:p>
    <w:p w14:paraId="20447496" w14:textId="77777777" w:rsidR="00D768C9" w:rsidRPr="000E105F" w:rsidRDefault="00D768C9" w:rsidP="00D768C9">
      <w:pPr>
        <w:pStyle w:val="Sinespaciado"/>
        <w:ind w:left="851" w:right="567"/>
        <w:jc w:val="both"/>
        <w:rPr>
          <w:rFonts w:ascii="Palatino Linotype" w:hAnsi="Palatino Linotype"/>
          <w:i/>
          <w:sz w:val="22"/>
        </w:rPr>
      </w:pPr>
      <w:r w:rsidRPr="000E105F">
        <w:rPr>
          <w:rFonts w:ascii="Palatino Linotype" w:hAnsi="Palatino Linotype"/>
          <w:b/>
          <w:i/>
          <w:sz w:val="22"/>
        </w:rPr>
        <w:t xml:space="preserve">II. </w:t>
      </w:r>
      <w:r w:rsidRPr="000E105F">
        <w:rPr>
          <w:rFonts w:ascii="Palatino Linotype" w:hAnsi="Palatino Linotype"/>
          <w:i/>
          <w:sz w:val="22"/>
        </w:rPr>
        <w:t xml:space="preserve">Promover la creación de los espacios públicos culturales y museos; </w:t>
      </w:r>
    </w:p>
    <w:p w14:paraId="1D54CE63" w14:textId="77777777" w:rsidR="00D768C9" w:rsidRPr="000E105F" w:rsidRDefault="00D768C9" w:rsidP="00D768C9">
      <w:pPr>
        <w:pStyle w:val="Sinespaciado"/>
        <w:ind w:left="851" w:right="567"/>
        <w:jc w:val="both"/>
        <w:rPr>
          <w:rFonts w:ascii="Palatino Linotype" w:hAnsi="Palatino Linotype"/>
          <w:i/>
          <w:sz w:val="22"/>
        </w:rPr>
      </w:pPr>
      <w:r w:rsidRPr="000E105F">
        <w:rPr>
          <w:rFonts w:ascii="Palatino Linotype" w:hAnsi="Palatino Linotype"/>
          <w:b/>
          <w:i/>
          <w:sz w:val="22"/>
        </w:rPr>
        <w:t>III. Fomentar y desarrollar</w:t>
      </w:r>
      <w:r w:rsidRPr="000E105F">
        <w:rPr>
          <w:rFonts w:ascii="Palatino Linotype" w:hAnsi="Palatino Linotype"/>
          <w:i/>
          <w:sz w:val="22"/>
        </w:rPr>
        <w:t xml:space="preserve"> diversas actividades; como: </w:t>
      </w:r>
      <w:r w:rsidRPr="000E105F">
        <w:rPr>
          <w:rFonts w:ascii="Palatino Linotype" w:hAnsi="Palatino Linotype"/>
          <w:b/>
          <w:i/>
          <w:sz w:val="22"/>
          <w:u w:val="single"/>
        </w:rPr>
        <w:t>festivales</w:t>
      </w:r>
      <w:r w:rsidRPr="000E105F">
        <w:rPr>
          <w:rFonts w:ascii="Palatino Linotype" w:hAnsi="Palatino Linotype"/>
          <w:i/>
          <w:sz w:val="22"/>
        </w:rPr>
        <w:t xml:space="preserve">, publicaciones, talleres, presentaciones artísticas, expo-ferias, </w:t>
      </w:r>
      <w:r w:rsidRPr="000E105F">
        <w:rPr>
          <w:rFonts w:ascii="Palatino Linotype" w:hAnsi="Palatino Linotype"/>
          <w:b/>
          <w:i/>
          <w:sz w:val="22"/>
          <w:u w:val="single"/>
        </w:rPr>
        <w:t>difusión de tradiciones religiosas y culturales;</w:t>
      </w:r>
      <w:r w:rsidRPr="000E105F">
        <w:rPr>
          <w:rFonts w:ascii="Palatino Linotype" w:hAnsi="Palatino Linotype"/>
          <w:i/>
          <w:sz w:val="22"/>
        </w:rPr>
        <w:t xml:space="preserve"> preservando las costumbres y tradiciones locales, </w:t>
      </w:r>
      <w:r w:rsidRPr="000E105F">
        <w:rPr>
          <w:rFonts w:ascii="Palatino Linotype" w:hAnsi="Palatino Linotype"/>
          <w:b/>
          <w:i/>
          <w:sz w:val="22"/>
        </w:rPr>
        <w:t>promoviendo los espacios de identidad cultural</w:t>
      </w:r>
      <w:r w:rsidRPr="000E105F">
        <w:rPr>
          <w:rFonts w:ascii="Palatino Linotype" w:hAnsi="Palatino Linotype"/>
          <w:i/>
          <w:sz w:val="22"/>
        </w:rPr>
        <w:t xml:space="preserve"> del municipio; </w:t>
      </w:r>
    </w:p>
    <w:p w14:paraId="60933E8C" w14:textId="77777777" w:rsidR="00D768C9" w:rsidRPr="000E105F" w:rsidRDefault="00D768C9" w:rsidP="00D768C9">
      <w:pPr>
        <w:pStyle w:val="Sinespaciado"/>
        <w:ind w:left="851" w:right="567"/>
        <w:jc w:val="both"/>
        <w:rPr>
          <w:rFonts w:ascii="Palatino Linotype" w:hAnsi="Palatino Linotype"/>
          <w:i/>
          <w:sz w:val="22"/>
        </w:rPr>
      </w:pPr>
      <w:r w:rsidRPr="000E105F">
        <w:rPr>
          <w:rFonts w:ascii="Palatino Linotype" w:hAnsi="Palatino Linotype"/>
          <w:b/>
          <w:i/>
          <w:sz w:val="22"/>
        </w:rPr>
        <w:t xml:space="preserve">IV. </w:t>
      </w:r>
      <w:r w:rsidRPr="000E105F">
        <w:rPr>
          <w:rFonts w:ascii="Palatino Linotype" w:hAnsi="Palatino Linotype"/>
          <w:i/>
          <w:sz w:val="22"/>
        </w:rPr>
        <w:t xml:space="preserve">Fomentar en la población infantil y juvenil la organización y elaboración de proyectos encaminados a la cultura y su desarrollo integral; </w:t>
      </w:r>
    </w:p>
    <w:p w14:paraId="4A44E8EB" w14:textId="77777777" w:rsidR="00D768C9" w:rsidRPr="000E105F" w:rsidRDefault="00D768C9" w:rsidP="00D768C9">
      <w:pPr>
        <w:pStyle w:val="Sinespaciado"/>
        <w:ind w:left="851" w:right="567"/>
        <w:jc w:val="both"/>
        <w:rPr>
          <w:rFonts w:ascii="Palatino Linotype" w:hAnsi="Palatino Linotype"/>
          <w:i/>
          <w:sz w:val="22"/>
        </w:rPr>
      </w:pPr>
      <w:r w:rsidRPr="000E105F">
        <w:rPr>
          <w:rFonts w:ascii="Palatino Linotype" w:hAnsi="Palatino Linotype"/>
          <w:b/>
          <w:i/>
          <w:sz w:val="22"/>
        </w:rPr>
        <w:t xml:space="preserve">V. Integrar un catálogo municipal de las actividades culturales, artesanales y </w:t>
      </w:r>
      <w:proofErr w:type="spellStart"/>
      <w:r w:rsidRPr="000E105F">
        <w:rPr>
          <w:rFonts w:ascii="Palatino Linotype" w:hAnsi="Palatino Linotype"/>
          <w:b/>
          <w:i/>
          <w:sz w:val="22"/>
        </w:rPr>
        <w:t>turísticorecreativas</w:t>
      </w:r>
      <w:proofErr w:type="spellEnd"/>
      <w:r w:rsidRPr="000E105F">
        <w:rPr>
          <w:rFonts w:ascii="Palatino Linotype" w:hAnsi="Palatino Linotype"/>
          <w:i/>
          <w:sz w:val="22"/>
        </w:rPr>
        <w:t xml:space="preserve">; y </w:t>
      </w:r>
    </w:p>
    <w:p w14:paraId="61A0F0BD" w14:textId="3CB4E59A" w:rsidR="00D768C9" w:rsidRPr="000E105F" w:rsidRDefault="00D768C9" w:rsidP="00D768C9">
      <w:pPr>
        <w:pStyle w:val="Sinespaciado"/>
        <w:ind w:left="851" w:right="567"/>
        <w:jc w:val="both"/>
        <w:rPr>
          <w:rFonts w:ascii="Palatino Linotype" w:hAnsi="Palatino Linotype"/>
          <w:sz w:val="22"/>
        </w:rPr>
      </w:pPr>
      <w:r w:rsidRPr="000E105F">
        <w:rPr>
          <w:rFonts w:ascii="Palatino Linotype" w:hAnsi="Palatino Linotype"/>
          <w:b/>
          <w:i/>
          <w:sz w:val="22"/>
        </w:rPr>
        <w:t>VI.</w:t>
      </w:r>
      <w:r w:rsidRPr="000E105F">
        <w:rPr>
          <w:rFonts w:ascii="Palatino Linotype" w:hAnsi="Palatino Linotype"/>
          <w:i/>
          <w:sz w:val="22"/>
        </w:rPr>
        <w:t xml:space="preserve"> Las demás que el Ayuntamiento o la Presidenta Municipal u ordenamientos aplicables le confieran.”</w:t>
      </w:r>
    </w:p>
    <w:p w14:paraId="02D90A68" w14:textId="182E9B6F" w:rsidR="00D768C9" w:rsidRPr="000E105F" w:rsidRDefault="00D768C9" w:rsidP="00D768C9">
      <w:pPr>
        <w:pStyle w:val="Sinespaciado"/>
        <w:ind w:left="851" w:right="567"/>
        <w:jc w:val="both"/>
        <w:rPr>
          <w:rFonts w:ascii="Palatino Linotype" w:hAnsi="Palatino Linotype"/>
          <w:color w:val="000000" w:themeColor="text1"/>
          <w:sz w:val="22"/>
        </w:rPr>
      </w:pPr>
      <w:r w:rsidRPr="000E105F">
        <w:rPr>
          <w:rFonts w:ascii="Palatino Linotype" w:hAnsi="Palatino Linotype"/>
          <w:sz w:val="22"/>
        </w:rPr>
        <w:t>(Énfasis añadido)</w:t>
      </w:r>
    </w:p>
    <w:p w14:paraId="764061BE" w14:textId="77777777" w:rsidR="00D768C9" w:rsidRPr="000E105F" w:rsidRDefault="00D768C9" w:rsidP="00010F28">
      <w:pPr>
        <w:shd w:val="clear" w:color="auto" w:fill="FFFFFF"/>
        <w:tabs>
          <w:tab w:val="left" w:pos="426"/>
        </w:tabs>
        <w:spacing w:line="360" w:lineRule="auto"/>
        <w:jc w:val="both"/>
        <w:rPr>
          <w:rFonts w:ascii="Palatino Linotype" w:hAnsi="Palatino Linotype"/>
          <w:color w:val="000000" w:themeColor="text1"/>
        </w:rPr>
      </w:pPr>
    </w:p>
    <w:p w14:paraId="78F417EF" w14:textId="0662BF20" w:rsidR="00010F28" w:rsidRPr="000E105F" w:rsidRDefault="00D768C9"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lo anterior se descubre que la Dirección de Cultura, turismo y fomento Artesanal tiene las atribuciones de promover y proteger el patrimonio cultural del sujeto obligado a través del fomento y desarrollo de festivales y la difusión de </w:t>
      </w:r>
      <w:r w:rsidRPr="000E105F">
        <w:rPr>
          <w:rFonts w:ascii="Palatino Linotype" w:hAnsi="Palatino Linotype"/>
          <w:color w:val="000000" w:themeColor="text1"/>
        </w:rPr>
        <w:lastRenderedPageBreak/>
        <w:t xml:space="preserve">tradiciones religiosas y culturales. Para lo cual deberá contar con un catálogo con las actividades culturales, artesanales y </w:t>
      </w:r>
      <w:proofErr w:type="spellStart"/>
      <w:r w:rsidRPr="000E105F">
        <w:rPr>
          <w:rFonts w:ascii="Palatino Linotype" w:hAnsi="Palatino Linotype"/>
          <w:color w:val="000000" w:themeColor="text1"/>
        </w:rPr>
        <w:t>turísticorrecreativas</w:t>
      </w:r>
      <w:proofErr w:type="spellEnd"/>
      <w:r w:rsidRPr="000E105F">
        <w:rPr>
          <w:rFonts w:ascii="Palatino Linotype" w:hAnsi="Palatino Linotype"/>
          <w:color w:val="000000" w:themeColor="text1"/>
        </w:rPr>
        <w:t>.</w:t>
      </w:r>
    </w:p>
    <w:p w14:paraId="3809ECC1"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C85A781" w14:textId="0266A98D" w:rsidR="00010F28" w:rsidRPr="000E105F" w:rsidRDefault="00D768C9"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Asimismo, no deben perderse de vista lo estudiado y expuesto en la subsección III del presente estudio, a través del cual se demostró que el Cabildo es </w:t>
      </w:r>
      <w:r w:rsidR="000E3D9B" w:rsidRPr="000E105F">
        <w:rPr>
          <w:rFonts w:ascii="Palatino Linotype" w:hAnsi="Palatino Linotype"/>
          <w:color w:val="000000" w:themeColor="text1"/>
        </w:rPr>
        <w:t>la autoridad del Ayuntamiento que somete a consideración todos los proyectos o asuntos del municipio para su aprobación, modificación o rechazo. De tal manera que las autorizaciones de las festividades manifestadas por la particular en su solicitud de información, y similares, deberán de contar en las Actas de Cabildo, sean ordinarias o extraordinarias.</w:t>
      </w:r>
    </w:p>
    <w:p w14:paraId="6FCC7955"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D0A48C1" w14:textId="33CABBF4" w:rsidR="00010F28" w:rsidRPr="000E105F" w:rsidRDefault="000E3D9B"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Del mismo modo, no se pierde de vista que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manifestó en su informe justificado que reconoce la existencia de “(…) las facturas que amparan cada uno de los gastos realizados en los vénetos masivos festivos celebrados como el día del niño, día de reyes, día del maestro, día de las madres, día de la mujer, día del padre; desde el 01 de enero de 2016 a la fecha (…)”</w:t>
      </w:r>
      <w:r w:rsidRPr="000E105F">
        <w:rPr>
          <w:rFonts w:ascii="Palatino Linotype" w:hAnsi="Palatino Linotype"/>
          <w:i/>
          <w:color w:val="000000" w:themeColor="text1"/>
        </w:rPr>
        <w:t xml:space="preserve">, </w:t>
      </w:r>
      <w:r w:rsidRPr="000E105F">
        <w:rPr>
          <w:rFonts w:ascii="Palatino Linotype" w:hAnsi="Palatino Linotype"/>
          <w:color w:val="000000" w:themeColor="text1"/>
        </w:rPr>
        <w:t xml:space="preserve">de tal manera que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reconoce que genera, posee y administra la información solicitada.</w:t>
      </w:r>
    </w:p>
    <w:p w14:paraId="25D41054" w14:textId="77777777" w:rsidR="00010F28" w:rsidRPr="000E105F" w:rsidRDefault="00010F28" w:rsidP="00010F28">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AB859F3" w14:textId="5475AC49" w:rsidR="002C3562" w:rsidRPr="000E105F" w:rsidRDefault="000E3D9B" w:rsidP="00DD629B">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En consecuencia, deberá hacer entrega a través del </w:t>
      </w:r>
      <w:proofErr w:type="spellStart"/>
      <w:r w:rsidRPr="000E105F">
        <w:rPr>
          <w:rFonts w:ascii="Palatino Linotype" w:hAnsi="Palatino Linotype"/>
          <w:color w:val="000000" w:themeColor="text1"/>
        </w:rPr>
        <w:t>SAIMEXde</w:t>
      </w:r>
      <w:proofErr w:type="spellEnd"/>
      <w:r w:rsidRPr="000E105F">
        <w:rPr>
          <w:rFonts w:ascii="Palatino Linotype" w:hAnsi="Palatino Linotype"/>
          <w:color w:val="000000" w:themeColor="text1"/>
        </w:rPr>
        <w:t xml:space="preserve"> las actas de cabildo o del documento idóneo donde consten las autorizaciones para llevar a cabo todos los eventos masivos festivos realizados por el </w:t>
      </w:r>
      <w:r w:rsidRPr="000E105F">
        <w:rPr>
          <w:rFonts w:ascii="Palatino Linotype" w:hAnsi="Palatino Linotype"/>
          <w:b/>
          <w:color w:val="000000" w:themeColor="text1"/>
        </w:rPr>
        <w:t>SUJETO OBLIGADO</w:t>
      </w:r>
      <w:r w:rsidRPr="000E105F">
        <w:rPr>
          <w:rFonts w:ascii="Palatino Linotype" w:hAnsi="Palatino Linotype"/>
          <w:color w:val="000000" w:themeColor="text1"/>
        </w:rPr>
        <w:t xml:space="preserve"> dentro de la semántica de lo requerido por la particular, así como los comprobantes que avalen cada uno de los gastos realizados en los eventos en mérito.</w:t>
      </w:r>
    </w:p>
    <w:p w14:paraId="415F3D38"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DBC58DE" w14:textId="30806497" w:rsidR="002C3562" w:rsidRPr="000E105F" w:rsidRDefault="002C3562" w:rsidP="002C3562">
      <w:pPr>
        <w:pStyle w:val="Prrafodelista"/>
        <w:shd w:val="clear" w:color="auto" w:fill="FFFFFF"/>
        <w:tabs>
          <w:tab w:val="left" w:pos="426"/>
        </w:tabs>
        <w:spacing w:line="360" w:lineRule="auto"/>
        <w:ind w:left="0"/>
        <w:jc w:val="both"/>
        <w:outlineLvl w:val="2"/>
        <w:rPr>
          <w:rFonts w:ascii="Palatino Linotype" w:hAnsi="Palatino Linotype"/>
          <w:b/>
          <w:color w:val="000000" w:themeColor="text1"/>
        </w:rPr>
      </w:pPr>
      <w:bookmarkStart w:id="60" w:name="_Toc532232651"/>
      <w:r w:rsidRPr="000E105F">
        <w:rPr>
          <w:rFonts w:ascii="Palatino Linotype" w:hAnsi="Palatino Linotype"/>
          <w:b/>
          <w:color w:val="000000" w:themeColor="text1"/>
        </w:rPr>
        <w:t>VII. Del cobro por la digitalización de la información.</w:t>
      </w:r>
      <w:bookmarkEnd w:id="60"/>
    </w:p>
    <w:p w14:paraId="3DAA4073"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D5FA1BC" w14:textId="65C466B4" w:rsidR="002C3562" w:rsidRPr="000E105F" w:rsidRDefault="002C3562"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Ahora </w:t>
      </w:r>
      <w:r w:rsidRPr="000E105F">
        <w:rPr>
          <w:rFonts w:ascii="Palatino Linotype" w:hAnsi="Palatino Linotype" w:cs="Arial"/>
        </w:rPr>
        <w:t xml:space="preserve">bien, en lo referente a que el </w:t>
      </w:r>
      <w:r w:rsidRPr="000E105F">
        <w:rPr>
          <w:rFonts w:ascii="Palatino Linotype" w:hAnsi="Palatino Linotype" w:cs="Arial"/>
          <w:b/>
        </w:rPr>
        <w:t>SUJETO OBLIGADO</w:t>
      </w:r>
      <w:r w:rsidRPr="000E105F">
        <w:rPr>
          <w:rFonts w:ascii="Palatino Linotype" w:hAnsi="Palatino Linotype" w:cs="Arial"/>
        </w:rPr>
        <w:t xml:space="preserve"> haya pretendido solicitar el pago de derechos por digitalización de la información por medio de su respuesta y posteriormente reiterado a través de su informe justificado, se colige que no está negando la información, sino que por el contrario, se hace evidente que efectivamente genera, administra y posee la misma, actualizando en consecuencia lo previsto en los artículos 18 y 19 de la Ley de Transparencia y Acceso a la Información Pública del Estado de México y Municipios, mismos que disponen lo siguiente:</w:t>
      </w:r>
    </w:p>
    <w:p w14:paraId="0406F87B" w14:textId="77777777" w:rsidR="002C3562" w:rsidRPr="000E105F" w:rsidRDefault="002C3562" w:rsidP="002C3562">
      <w:pPr>
        <w:pStyle w:val="Sinespaciado"/>
        <w:ind w:left="851" w:right="567"/>
        <w:jc w:val="both"/>
        <w:rPr>
          <w:rFonts w:ascii="Palatino Linotype" w:hAnsi="Palatino Linotype"/>
          <w:i/>
          <w:sz w:val="22"/>
        </w:rPr>
      </w:pPr>
      <w:r w:rsidRPr="000E105F">
        <w:rPr>
          <w:rFonts w:ascii="Palatino Linotype" w:hAnsi="Palatino Linotype"/>
          <w:i/>
          <w:sz w:val="22"/>
        </w:rPr>
        <w:t>“</w:t>
      </w:r>
      <w:r w:rsidRPr="000E105F">
        <w:rPr>
          <w:rFonts w:ascii="Palatino Linotype" w:hAnsi="Palatino Linotype"/>
          <w:b/>
          <w:i/>
          <w:sz w:val="22"/>
        </w:rPr>
        <w:t>Artículo 18.</w:t>
      </w:r>
      <w:r w:rsidRPr="000E105F">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 </w:t>
      </w:r>
    </w:p>
    <w:p w14:paraId="1A773A3D" w14:textId="77777777" w:rsidR="002C3562" w:rsidRPr="000E105F" w:rsidRDefault="002C3562" w:rsidP="002C3562">
      <w:pPr>
        <w:pStyle w:val="Sinespaciado"/>
        <w:ind w:left="851" w:right="567"/>
        <w:jc w:val="both"/>
        <w:rPr>
          <w:rFonts w:ascii="Palatino Linotype" w:hAnsi="Palatino Linotype"/>
          <w:i/>
          <w:sz w:val="22"/>
        </w:rPr>
      </w:pPr>
    </w:p>
    <w:p w14:paraId="6B01E86F" w14:textId="77777777" w:rsidR="002C3562" w:rsidRPr="000E105F" w:rsidRDefault="002C3562" w:rsidP="002C3562">
      <w:pPr>
        <w:pStyle w:val="Sinespaciado"/>
        <w:ind w:left="851" w:right="567"/>
        <w:jc w:val="both"/>
        <w:rPr>
          <w:rFonts w:ascii="Palatino Linotype" w:hAnsi="Palatino Linotype"/>
          <w:i/>
          <w:sz w:val="22"/>
        </w:rPr>
      </w:pPr>
      <w:r w:rsidRPr="000E105F">
        <w:rPr>
          <w:rFonts w:ascii="Palatino Linotype" w:hAnsi="Palatino Linotype"/>
          <w:b/>
          <w:i/>
          <w:sz w:val="22"/>
        </w:rPr>
        <w:t>Artículo 19.</w:t>
      </w:r>
      <w:r w:rsidRPr="000E105F">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0243FFA7" w14:textId="77777777" w:rsidR="002C3562" w:rsidRPr="000E105F" w:rsidRDefault="002C3562" w:rsidP="002C3562">
      <w:pPr>
        <w:pStyle w:val="Sinespaciado"/>
        <w:ind w:left="851" w:right="567"/>
        <w:jc w:val="both"/>
        <w:rPr>
          <w:rFonts w:ascii="Palatino Linotype" w:hAnsi="Palatino Linotype"/>
          <w:i/>
          <w:sz w:val="22"/>
        </w:rPr>
      </w:pPr>
      <w:r w:rsidRPr="000E105F">
        <w:rPr>
          <w:rFonts w:ascii="Palatino Linotype" w:hAnsi="Palatino Linotype"/>
          <w:i/>
          <w:sz w:val="22"/>
        </w:rPr>
        <w:t>En los casos en que ciertas facultades, competencias o funciones no se hayan ejercido, se debe motivar la respuesta en función de las causas que motiven tal circunstancia.</w:t>
      </w:r>
    </w:p>
    <w:p w14:paraId="3AA4E953" w14:textId="05B366E3" w:rsidR="002C3562" w:rsidRPr="000E105F" w:rsidRDefault="002C3562" w:rsidP="002C3562">
      <w:pPr>
        <w:pStyle w:val="Sinespaciado"/>
        <w:ind w:left="851" w:right="567"/>
        <w:jc w:val="both"/>
        <w:rPr>
          <w:rFonts w:ascii="Palatino Linotype" w:hAnsi="Palatino Linotype"/>
          <w:color w:val="000000" w:themeColor="text1"/>
        </w:rPr>
      </w:pPr>
      <w:r w:rsidRPr="000E105F">
        <w:rPr>
          <w:rFonts w:ascii="Palatino Linotype" w:hAnsi="Palatino Linotype"/>
          <w:i/>
          <w:sz w:val="22"/>
        </w:rPr>
        <w:t>(…)”</w:t>
      </w:r>
    </w:p>
    <w:p w14:paraId="6397D823"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6F27CDB" w14:textId="65DFBC1D" w:rsidR="002C3562" w:rsidRPr="000E105F" w:rsidRDefault="002C3562"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tal manera </w:t>
      </w:r>
      <w:r w:rsidRPr="000E105F">
        <w:rPr>
          <w:rFonts w:ascii="Palatino Linotype" w:hAnsi="Palatino Linotype" w:cs="Arial"/>
          <w:szCs w:val="22"/>
        </w:rPr>
        <w:t>que en atención a los preceptos legales citados</w:t>
      </w:r>
      <w:r w:rsidRPr="000E105F">
        <w:rPr>
          <w:rFonts w:ascii="Palatino Linotype" w:hAnsi="Palatino Linotype"/>
        </w:rPr>
        <w:t xml:space="preserve">, se actualizan los principios de presunción de existencia y el principio </w:t>
      </w:r>
      <w:r w:rsidRPr="000E105F">
        <w:rPr>
          <w:rFonts w:ascii="Palatino Linotype" w:hAnsi="Palatino Linotype" w:cs="Arial"/>
        </w:rPr>
        <w:t>de documentar, mismos que corresponden a los Sujetos Obligados cuando se refiere a las facultades, competencias o funciones que tienen encomendadas, así como a la obligatoriedad que tienen los funcionarios de documentar el ejercicio de sus atribuciones y funciones.</w:t>
      </w:r>
    </w:p>
    <w:p w14:paraId="347063DB"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EFC21A1" w14:textId="3A224538" w:rsidR="002C3562" w:rsidRPr="000E105F" w:rsidRDefault="002C3562"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lo tanto, </w:t>
      </w:r>
      <w:r w:rsidRPr="000E105F">
        <w:rPr>
          <w:rFonts w:ascii="Palatino Linotype" w:eastAsia="Calibri" w:hAnsi="Palatino Linotype" w:cs="Arial"/>
        </w:rPr>
        <w:t xml:space="preserve">resulta concluyente que el derecho de la particular de acceder a los documentos que obran en posesión del </w:t>
      </w:r>
      <w:r w:rsidRPr="000E105F">
        <w:rPr>
          <w:rFonts w:ascii="Palatino Linotype" w:eastAsia="Calibri" w:hAnsi="Palatino Linotype" w:cs="Arial"/>
          <w:b/>
        </w:rPr>
        <w:t>SUJETO OBLIGADO</w:t>
      </w:r>
      <w:r w:rsidRPr="000E105F">
        <w:rPr>
          <w:rFonts w:ascii="Palatino Linotype" w:eastAsia="Calibri" w:hAnsi="Palatino Linotype" w:cs="Arial"/>
        </w:rPr>
        <w:t xml:space="preserve"> se encuentra </w:t>
      </w:r>
      <w:r w:rsidRPr="000E105F">
        <w:rPr>
          <w:rFonts w:ascii="Palatino Linotype" w:eastAsia="Calibri" w:hAnsi="Palatino Linotype" w:cs="Arial"/>
        </w:rPr>
        <w:lastRenderedPageBreak/>
        <w:t xml:space="preserve">limitado, en virtud de que no le fueron proporcionados los documentos idóneos para atender concretamente la solicitud de información </w:t>
      </w:r>
      <w:r w:rsidRPr="000E105F">
        <w:rPr>
          <w:rFonts w:ascii="Palatino Linotype" w:eastAsia="Calibri" w:hAnsi="Palatino Linotype" w:cs="Arial"/>
          <w:b/>
        </w:rPr>
        <w:t>00088/CUAUTIT/IP/2018</w:t>
      </w:r>
      <w:r w:rsidRPr="000E105F">
        <w:rPr>
          <w:rFonts w:ascii="Palatino Linotype" w:eastAsia="Calibri" w:hAnsi="Palatino Linotype" w:cs="Arial"/>
        </w:rPr>
        <w:t>; incumpliendo así lo previsto en el artículo 4 de la Ley de Transparencia y Acceso a la Información Pública del Estado de México y Municipios,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14:paraId="56B39DC0"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579ADEF" w14:textId="4622F078" w:rsidR="002C3562" w:rsidRPr="000E105F" w:rsidRDefault="002C3562" w:rsidP="00DD629B">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Consecuentemente, </w:t>
      </w:r>
      <w:r w:rsidRPr="000E105F">
        <w:rPr>
          <w:rFonts w:ascii="Palatino Linotype" w:hAnsi="Palatino Linotype"/>
        </w:rPr>
        <w:t xml:space="preserve">no es posible tener por satisfecho el derecho de acceso a la información de la hoy </w:t>
      </w:r>
      <w:r w:rsidRPr="000E105F">
        <w:rPr>
          <w:rFonts w:ascii="Palatino Linotype" w:hAnsi="Palatino Linotype"/>
          <w:b/>
        </w:rPr>
        <w:t>RECURRENTE</w:t>
      </w:r>
      <w:r w:rsidRPr="000E105F">
        <w:rPr>
          <w:rFonts w:ascii="Palatino Linotype" w:hAnsi="Palatino Linotype"/>
          <w:b/>
          <w:i/>
        </w:rPr>
        <w:t xml:space="preserve"> </w:t>
      </w:r>
      <w:r w:rsidRPr="000E105F">
        <w:rPr>
          <w:rFonts w:ascii="Palatino Linotype" w:hAnsi="Palatino Linotype"/>
        </w:rPr>
        <w:t>en virtud de que en</w:t>
      </w:r>
      <w:r w:rsidRPr="000E105F">
        <w:rPr>
          <w:rFonts w:ascii="Palatino Linotype" w:hAnsi="Palatino Linotype" w:cs="Arial"/>
        </w:rPr>
        <w:t xml:space="preserve"> primer término es preciso referir que estamos ante el escenario de documentos los cuales son considerados públicos, es decir, la naturaleza de los </w:t>
      </w:r>
      <w:r w:rsidR="00EE7752" w:rsidRPr="000E105F">
        <w:rPr>
          <w:rFonts w:ascii="Palatino Linotype" w:hAnsi="Palatino Linotype" w:cs="Arial"/>
        </w:rPr>
        <w:t>documentos relacionados con el cabildo, los eventos con venta de boletaje al público en general, o los eventos masivos festivos,</w:t>
      </w:r>
      <w:r w:rsidRPr="000E105F">
        <w:rPr>
          <w:rFonts w:ascii="Palatino Linotype" w:hAnsi="Palatino Linotype" w:cs="Arial"/>
        </w:rPr>
        <w:t xml:space="preserve"> son susceptibles del escrutinio público, amén de que los documentos emitidos por </w:t>
      </w:r>
      <w:r w:rsidR="00EE7752" w:rsidRPr="000E105F">
        <w:rPr>
          <w:rFonts w:ascii="Palatino Linotype" w:hAnsi="Palatino Linotype" w:cs="Arial"/>
        </w:rPr>
        <w:t>cada una de las dependencias que conforman al Ayuntamiento de Cuautitlán</w:t>
      </w:r>
      <w:r w:rsidRPr="000E105F">
        <w:rPr>
          <w:rFonts w:ascii="Palatino Linotype" w:hAnsi="Palatino Linotype" w:cs="Arial"/>
        </w:rPr>
        <w:t xml:space="preserve">, es información que se adecúa a la semántica de su administración de documentos administrativos. Sirven de referencia los numerales </w:t>
      </w:r>
      <w:r w:rsidRPr="000E105F">
        <w:rPr>
          <w:rFonts w:ascii="Palatino Linotype" w:hAnsi="Palatino Linotype" w:cs="Arial"/>
        </w:rPr>
        <w:lastRenderedPageBreak/>
        <w:t>1, 2, 5 y 6 de la Ley de Documentos Administrativos e Históricos del Estado de México que a continuación se trascriben:</w:t>
      </w:r>
    </w:p>
    <w:p w14:paraId="192ABF1D"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1</w:t>
      </w:r>
      <w:r w:rsidRPr="000E105F">
        <w:rPr>
          <w:rFonts w:ascii="Palatino Linotype" w:hAnsi="Palatino Linotype"/>
          <w:i/>
          <w:sz w:val="22"/>
          <w:lang w:eastAsia="es-ES_tradnl"/>
        </w:rPr>
        <w:t xml:space="preserve">. La presente Ley, </w:t>
      </w:r>
      <w:r w:rsidRPr="000E105F">
        <w:rPr>
          <w:rFonts w:ascii="Palatino Linotype" w:hAnsi="Palatino Linotype"/>
          <w:b/>
          <w:i/>
          <w:sz w:val="22"/>
          <w:lang w:eastAsia="es-ES_tradnl"/>
        </w:rPr>
        <w:t>es de orden público e interés social y tiene por objeto normar y regular la administración de documentos administrativos e históricos de las autoridades del Estado</w:t>
      </w:r>
      <w:r w:rsidRPr="000E105F">
        <w:rPr>
          <w:rFonts w:ascii="Palatino Linotype" w:hAnsi="Palatino Linotype"/>
          <w:i/>
          <w:sz w:val="22"/>
          <w:lang w:eastAsia="es-ES_tradnl"/>
        </w:rPr>
        <w:t xml:space="preserve"> y los municipios en el ámbito de su competencia. </w:t>
      </w:r>
      <w:r w:rsidRPr="000E105F">
        <w:rPr>
          <w:rFonts w:ascii="Palatino Linotype" w:hAnsi="Palatino Linotype"/>
          <w:b/>
          <w:i/>
          <w:sz w:val="22"/>
          <w:lang w:eastAsia="es-ES_tradnl"/>
        </w:rPr>
        <w:t>Se entiende por documento, cualquier objeto o archivo electrónico o de cualquier otra tecnología existente que pueda dar constancia de un hecho.</w:t>
      </w:r>
      <w:r w:rsidRPr="000E105F">
        <w:rPr>
          <w:rFonts w:ascii="Palatino Linotype" w:hAnsi="Palatino Linotype"/>
          <w:i/>
          <w:sz w:val="22"/>
          <w:lang w:eastAsia="es-ES_tradnl"/>
        </w:rPr>
        <w:t>”</w:t>
      </w:r>
    </w:p>
    <w:p w14:paraId="17F27F0C" w14:textId="77777777" w:rsidR="00EE7752" w:rsidRPr="000E105F" w:rsidRDefault="00EE7752" w:rsidP="00EE7752">
      <w:pPr>
        <w:pStyle w:val="Sinespaciado"/>
        <w:ind w:left="851" w:right="567"/>
        <w:jc w:val="both"/>
        <w:rPr>
          <w:rFonts w:ascii="Palatino Linotype" w:hAnsi="Palatino Linotype"/>
          <w:i/>
          <w:sz w:val="22"/>
          <w:lang w:eastAsia="es-ES_tradnl"/>
        </w:rPr>
      </w:pPr>
    </w:p>
    <w:p w14:paraId="4D00BC16" w14:textId="77777777" w:rsidR="00EE7752" w:rsidRPr="000E105F" w:rsidRDefault="00EE7752" w:rsidP="00EE7752">
      <w:pPr>
        <w:pStyle w:val="Sinespaciado"/>
        <w:ind w:left="851" w:right="567"/>
        <w:jc w:val="both"/>
        <w:rPr>
          <w:rFonts w:ascii="Palatino Linotype" w:hAnsi="Palatino Linotype"/>
          <w:b/>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2.-</w:t>
      </w:r>
      <w:r w:rsidRPr="000E105F">
        <w:rPr>
          <w:rFonts w:ascii="Palatino Linotype" w:hAnsi="Palatino Linotype"/>
          <w:i/>
          <w:sz w:val="22"/>
          <w:lang w:eastAsia="es-ES_tradnl"/>
        </w:rPr>
        <w:t xml:space="preserve"> Para los efectos de esta Ley, </w:t>
      </w:r>
      <w:r w:rsidRPr="000E105F">
        <w:rPr>
          <w:rFonts w:ascii="Palatino Linotype" w:hAnsi="Palatino Linotype"/>
          <w:b/>
          <w:i/>
          <w:sz w:val="22"/>
          <w:lang w:eastAsia="es-ES_tradnl"/>
        </w:rPr>
        <w:t xml:space="preserve">se entiende por Administración de Documentos: </w:t>
      </w:r>
    </w:p>
    <w:p w14:paraId="303C71D5"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a) Los actos tendientes a inventariar, regular, coordinar y dinamizar el funcionamiento y uso de los documentos existentes en los Archivos Administrativos</w:t>
      </w:r>
      <w:r w:rsidRPr="000E105F">
        <w:rPr>
          <w:rFonts w:ascii="Palatino Linotype" w:hAnsi="Palatino Linotype"/>
          <w:i/>
          <w:sz w:val="22"/>
          <w:lang w:eastAsia="es-ES_tradnl"/>
        </w:rPr>
        <w:t xml:space="preserve"> e Históricos de los Poderes del Estado, Municipios y Organismos Auxiliares y en su caso, los que posean particulares.</w:t>
      </w:r>
    </w:p>
    <w:p w14:paraId="19E7CA0E"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b) Los actos que se realicen para generar, recibir, mantener, custodiar, reconstruir, depurar o destruir Documentos Administrativos</w:t>
      </w:r>
      <w:r w:rsidRPr="000E105F">
        <w:rPr>
          <w:rFonts w:ascii="Palatino Linotype" w:hAnsi="Palatino Linotype"/>
          <w:i/>
          <w:sz w:val="22"/>
          <w:lang w:eastAsia="es-ES_tradnl"/>
        </w:rPr>
        <w:t xml:space="preserve"> o Históricos, que por su importancia sean fuentes esenciales de información acerca del pasado y presente de la vida institucional del Estado.”</w:t>
      </w:r>
    </w:p>
    <w:p w14:paraId="6C3F2E1C" w14:textId="77777777" w:rsidR="00EE7752" w:rsidRPr="000E105F" w:rsidRDefault="00EE7752" w:rsidP="00EE7752">
      <w:pPr>
        <w:pStyle w:val="Sinespaciado"/>
        <w:ind w:left="851" w:right="567"/>
        <w:jc w:val="both"/>
        <w:rPr>
          <w:rFonts w:ascii="Palatino Linotype" w:hAnsi="Palatino Linotype"/>
          <w:i/>
          <w:sz w:val="22"/>
          <w:lang w:eastAsia="es-ES_tradnl"/>
        </w:rPr>
      </w:pPr>
    </w:p>
    <w:p w14:paraId="4ED8DCC2"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3.-</w:t>
      </w:r>
      <w:r w:rsidRPr="000E105F">
        <w:rPr>
          <w:rFonts w:ascii="Palatino Linotype" w:hAnsi="Palatino Linotype"/>
          <w:i/>
          <w:sz w:val="22"/>
          <w:lang w:eastAsia="es-ES_tradnl"/>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7099F097" w14:textId="77777777" w:rsidR="00EE7752" w:rsidRPr="000E105F" w:rsidRDefault="00EE7752" w:rsidP="00EE7752">
      <w:pPr>
        <w:pStyle w:val="Sinespaciado"/>
        <w:ind w:left="851" w:right="567"/>
        <w:jc w:val="both"/>
        <w:rPr>
          <w:rFonts w:ascii="Palatino Linotype" w:hAnsi="Palatino Linotype"/>
          <w:i/>
          <w:sz w:val="22"/>
          <w:lang w:eastAsia="es-ES_tradnl"/>
        </w:rPr>
      </w:pPr>
    </w:p>
    <w:p w14:paraId="5CAFC332"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5.-</w:t>
      </w:r>
      <w:r w:rsidRPr="000E105F">
        <w:rPr>
          <w:rFonts w:ascii="Palatino Linotype" w:hAnsi="Palatino Linotype"/>
          <w:i/>
          <w:sz w:val="22"/>
          <w:lang w:eastAsia="es-ES_tradnl"/>
        </w:rPr>
        <w:t xml:space="preserve"> </w:t>
      </w:r>
      <w:r w:rsidRPr="000E105F">
        <w:rPr>
          <w:rFonts w:ascii="Palatino Linotype" w:hAnsi="Palatino Linotype"/>
          <w:b/>
          <w:i/>
          <w:sz w:val="22"/>
          <w:lang w:eastAsia="es-ES_tradnl"/>
        </w:rPr>
        <w:t>El servidor público, encargado de recibir documentos, los registrará en el acto de su recepción, indicando el destino que deba darse a cada uno</w:t>
      </w:r>
      <w:r w:rsidRPr="000E105F">
        <w:rPr>
          <w:rFonts w:ascii="Palatino Linotype" w:hAnsi="Palatino Linotype"/>
          <w:i/>
          <w:sz w:val="22"/>
          <w:lang w:eastAsia="es-ES_tradnl"/>
        </w:rPr>
        <w:t>.”</w:t>
      </w:r>
    </w:p>
    <w:p w14:paraId="5DE03632" w14:textId="77777777" w:rsidR="00EE7752" w:rsidRPr="000E105F" w:rsidRDefault="00EE7752" w:rsidP="00EE7752">
      <w:pPr>
        <w:pStyle w:val="Sinespaciado"/>
        <w:ind w:left="851" w:right="567"/>
        <w:jc w:val="both"/>
        <w:rPr>
          <w:rFonts w:ascii="Palatino Linotype" w:hAnsi="Palatino Linotype"/>
          <w:i/>
          <w:sz w:val="22"/>
          <w:lang w:eastAsia="es-ES_tradnl"/>
        </w:rPr>
      </w:pPr>
    </w:p>
    <w:p w14:paraId="6C37B8E2"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6.-</w:t>
      </w:r>
      <w:r w:rsidRPr="000E105F">
        <w:rPr>
          <w:rFonts w:ascii="Palatino Linotype" w:hAnsi="Palatino Linotype"/>
          <w:i/>
          <w:sz w:val="22"/>
          <w:lang w:eastAsia="es-ES_tradnl"/>
        </w:rPr>
        <w:t xml:space="preserve"> </w:t>
      </w:r>
      <w:r w:rsidRPr="000E105F">
        <w:rPr>
          <w:rFonts w:ascii="Palatino Linotype" w:hAnsi="Palatino Linotype"/>
          <w:b/>
          <w:i/>
          <w:sz w:val="22"/>
          <w:lang w:eastAsia="es-ES_tradnl"/>
        </w:rPr>
        <w:t>Los usuarios tendrán acceso a la información de los documentos, conforme a lo dispuesto por la ley de la materia</w:t>
      </w:r>
      <w:r w:rsidRPr="000E105F">
        <w:rPr>
          <w:rFonts w:ascii="Palatino Linotype" w:hAnsi="Palatino Linotype"/>
          <w:i/>
          <w:sz w:val="22"/>
          <w:lang w:eastAsia="es-ES_tradnl"/>
        </w:rPr>
        <w:t>.”</w:t>
      </w:r>
    </w:p>
    <w:p w14:paraId="2FA3F5C9" w14:textId="30BC95B6" w:rsidR="00EE7752" w:rsidRPr="000E105F" w:rsidRDefault="00EE7752" w:rsidP="00EE7752">
      <w:pPr>
        <w:pStyle w:val="Sinespaciado"/>
        <w:ind w:left="851" w:right="567"/>
        <w:jc w:val="both"/>
        <w:rPr>
          <w:rFonts w:ascii="Palatino Linotype" w:hAnsi="Palatino Linotype"/>
          <w:color w:val="000000" w:themeColor="text1"/>
        </w:rPr>
      </w:pPr>
      <w:r w:rsidRPr="000E105F">
        <w:rPr>
          <w:rFonts w:ascii="Palatino Linotype" w:hAnsi="Palatino Linotype"/>
          <w:sz w:val="22"/>
          <w:lang w:eastAsia="es-ES_tradnl"/>
        </w:rPr>
        <w:t>(Énfasis añadido)</w:t>
      </w:r>
    </w:p>
    <w:p w14:paraId="4018F98F" w14:textId="77777777" w:rsidR="00EE7752" w:rsidRPr="000E105F" w:rsidRDefault="00EE775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F849B1D" w14:textId="4D6C470C" w:rsidR="002C3562" w:rsidRPr="000E105F" w:rsidRDefault="00EE7752" w:rsidP="00C20827">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Así, de </w:t>
      </w:r>
      <w:r w:rsidRPr="000E105F">
        <w:rPr>
          <w:rFonts w:ascii="Palatino Linotype" w:hAnsi="Palatino Linotype"/>
        </w:rPr>
        <w:t xml:space="preserve">los preceptos jurídicos invocados con anterioridad se desprende que la Ley que regula los documentos en el Estado de México, indica que es de orden público e interés social, es decir, tiene efectos </w:t>
      </w:r>
      <w:r w:rsidRPr="000E105F">
        <w:rPr>
          <w:rFonts w:ascii="Palatino Linotype" w:hAnsi="Palatino Linotype"/>
          <w:i/>
        </w:rPr>
        <w:t>erga omnes</w:t>
      </w:r>
      <w:r w:rsidRPr="000E105F">
        <w:rPr>
          <w:rFonts w:ascii="Palatino Linotype" w:hAnsi="Palatino Linotype"/>
        </w:rPr>
        <w:t xml:space="preserve"> los cuales todas aquellas autoridades que estén en el territorio mexiquense les aplica la Ley en cuestión </w:t>
      </w:r>
      <w:r w:rsidRPr="000E105F">
        <w:rPr>
          <w:rFonts w:ascii="Palatino Linotype" w:hAnsi="Palatino Linotype"/>
        </w:rPr>
        <w:lastRenderedPageBreak/>
        <w:t xml:space="preserve">tratándose en materia de documentos, así mismo como lo es el </w:t>
      </w:r>
      <w:r w:rsidRPr="000E105F">
        <w:rPr>
          <w:rFonts w:ascii="Palatino Linotype" w:hAnsi="Palatino Linotype"/>
          <w:b/>
        </w:rPr>
        <w:t>SUJETO OBLIGADO</w:t>
      </w:r>
      <w:r w:rsidRPr="000E105F">
        <w:rPr>
          <w:rFonts w:ascii="Palatino Linotype" w:hAnsi="Palatino Linotype"/>
        </w:rPr>
        <w:t>, juega un papel de autoridad ejecutiva, es decir, se configura el hecho de que estamos ante una dependencia que realiza actos de autoridad, mismos que se deben documentar como la Ley de la materia lo señala.</w:t>
      </w:r>
    </w:p>
    <w:p w14:paraId="3425AB06"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B81C0FA" w14:textId="251DAF0C" w:rsidR="002C3562" w:rsidRPr="000E105F" w:rsidRDefault="00EE7752" w:rsidP="00DD629B">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cs="Arial"/>
        </w:rPr>
        <w:t>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14:paraId="19F93840" w14:textId="77777777" w:rsidR="00EE7752" w:rsidRPr="000E105F" w:rsidRDefault="00EE7752" w:rsidP="00EE775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5679C3D" w14:textId="4B0BD992" w:rsidR="002C3562" w:rsidRPr="000E105F" w:rsidRDefault="00EE7752"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Asimismo, </w:t>
      </w:r>
      <w:r w:rsidRPr="000E105F">
        <w:rPr>
          <w:rFonts w:ascii="Palatino Linotype" w:hAnsi="Palatino Linotype" w:cs="Arial"/>
        </w:rPr>
        <w:t>los documentos generados por los Sujetos Obligados, en este caso por el Ayuntamiento de Cuautitlán, deberían ser registrados en el acto de su generación o recepción, indicando en todo momento el destino de éstos, para un control específico y puntual de dichos documentos, en ese sentido, también es importante hacer ver que el marco jurídico antes citado establece las bases mínimas para concentrar y administrar el material documental y que dicha ley es el instrumento jurídico que norma el archivo y la administración de los documentos.</w:t>
      </w:r>
    </w:p>
    <w:p w14:paraId="4796B8F2"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2E1B503" w14:textId="64215FF7" w:rsidR="002C3562" w:rsidRPr="000E105F" w:rsidRDefault="00EE7752"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Es de suma importancia </w:t>
      </w:r>
      <w:r w:rsidRPr="000E105F">
        <w:rPr>
          <w:rFonts w:ascii="Palatino Linotype" w:hAnsi="Palatino Linotype" w:cs="Arial"/>
        </w:rPr>
        <w:t xml:space="preserve">visualizar que el </w:t>
      </w:r>
      <w:r w:rsidRPr="000E105F">
        <w:rPr>
          <w:rFonts w:ascii="Palatino Linotype" w:hAnsi="Palatino Linotype" w:cs="Arial"/>
          <w:b/>
        </w:rPr>
        <w:t>SUJETO OBLIGADO</w:t>
      </w:r>
      <w:r w:rsidRPr="000E105F">
        <w:rPr>
          <w:rFonts w:ascii="Palatino Linotype" w:hAnsi="Palatino Linotype" w:cs="Arial"/>
        </w:rPr>
        <w:t xml:space="preserve"> ya asumió contar con la información, al menos con la relativa a los eventos masivos con venta de boletaje y los eventos masivos festivos; por ello es fundamental el respetar y cumplir los principios rectores de la materia de acceso a la información y a su vez los principios del Instituto de Transparencia, los cuales son </w:t>
      </w:r>
      <w:r w:rsidRPr="000E105F">
        <w:rPr>
          <w:rFonts w:ascii="Palatino Linotype" w:hAnsi="Palatino Linotype" w:cs="Arial"/>
          <w:b/>
        </w:rPr>
        <w:t>Certeza, Eficacia, Máxima Publicidad, Objetividad, Transparencia</w:t>
      </w:r>
      <w:r w:rsidRPr="000E105F">
        <w:rPr>
          <w:rFonts w:ascii="Palatino Linotype" w:hAnsi="Palatino Linotype" w:cs="Arial"/>
        </w:rPr>
        <w:t xml:space="preserve"> entre otros, ya que se debe </w:t>
      </w:r>
      <w:r w:rsidRPr="000E105F">
        <w:rPr>
          <w:rFonts w:ascii="Palatino Linotype" w:hAnsi="Palatino Linotype" w:cs="Arial"/>
        </w:rPr>
        <w:lastRenderedPageBreak/>
        <w:t>otorgar seguridad y certidumbre jurídica a los particulares, para que se puedan conocer las acciones apegadas a derecho y que se garantice que los procedimientos sean completamente verificables, fidedignos y confiables</w:t>
      </w:r>
    </w:p>
    <w:p w14:paraId="0AB430D2"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BF3D4CE" w14:textId="5DCC32E0" w:rsidR="002C3562" w:rsidRPr="000E105F" w:rsidRDefault="00EE7752"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Cabe </w:t>
      </w:r>
      <w:r w:rsidRPr="000E105F">
        <w:rPr>
          <w:rFonts w:ascii="Palatino Linotype" w:eastAsia="Calibri" w:hAnsi="Palatino Linotype" w:cs="Arial"/>
          <w:lang w:val="es-ES"/>
        </w:rPr>
        <w:t xml:space="preserve">hacer el señalamiento que la </w:t>
      </w:r>
      <w:r w:rsidRPr="000E105F">
        <w:rPr>
          <w:rFonts w:ascii="Palatino Linotype" w:eastAsia="Calibri" w:hAnsi="Palatino Linotype" w:cs="Arial"/>
          <w:b/>
          <w:lang w:val="es-ES"/>
        </w:rPr>
        <w:t>RECURRENTE</w:t>
      </w:r>
      <w:r w:rsidRPr="000E105F">
        <w:rPr>
          <w:rFonts w:ascii="Palatino Linotype" w:eastAsia="Calibri" w:hAnsi="Palatino Linotype" w:cs="Arial"/>
          <w:lang w:val="es-ES"/>
        </w:rPr>
        <w:t xml:space="preserve"> solicitó la información vía Sistema de Acceso a la Información Mexiquense (SAIMEX), sin embargo, el </w:t>
      </w:r>
      <w:r w:rsidRPr="000E105F">
        <w:rPr>
          <w:rFonts w:ascii="Palatino Linotype" w:eastAsia="Calibri" w:hAnsi="Palatino Linotype" w:cs="Arial"/>
          <w:b/>
          <w:lang w:val="es-ES"/>
        </w:rPr>
        <w:t>SUJETO OBLIGADO</w:t>
      </w:r>
      <w:r w:rsidRPr="000E105F">
        <w:rPr>
          <w:rFonts w:ascii="Palatino Linotype" w:eastAsia="Calibri" w:hAnsi="Palatino Linotype" w:cs="Arial"/>
          <w:lang w:val="es-ES"/>
        </w:rPr>
        <w:t xml:space="preserve"> delimitó su respuesta a un “Requerimiento de pago”, sin fundar ni motivar las razones o motivos que lo llevaron a concluir que se debía realizar un pago de derechos por la información solicitada, y únicamente determinó informar a la particular el domicilio y horarios de la Tesorería Municipal.</w:t>
      </w:r>
    </w:p>
    <w:p w14:paraId="3DC1AAC0"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451C3F1" w14:textId="5C48D602" w:rsidR="002C3562" w:rsidRPr="000E105F" w:rsidRDefault="00EE7752"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Bajo </w:t>
      </w:r>
      <w:r w:rsidRPr="000E105F">
        <w:rPr>
          <w:rFonts w:ascii="Palatino Linotype" w:hAnsi="Palatino Linotype" w:cs="Arial"/>
        </w:rPr>
        <w:t xml:space="preserve">la tesitura anterior, </w:t>
      </w:r>
      <w:r w:rsidRPr="000E105F">
        <w:rPr>
          <w:rFonts w:ascii="Palatino Linotype" w:eastAsia="Calibri" w:hAnsi="Palatino Linotype" w:cs="Arial"/>
          <w:lang w:val="es-ES"/>
        </w:rPr>
        <w:t>se debe traer a estudio lo dispuesto en los Lineamientos para la Organización y Conservación de los Archivos</w:t>
      </w:r>
      <w:r w:rsidRPr="000E105F">
        <w:rPr>
          <w:rStyle w:val="Refdenotaalpie"/>
          <w:rFonts w:ascii="Palatino Linotype" w:eastAsia="Calibri" w:hAnsi="Palatino Linotype" w:cs="Arial"/>
          <w:lang w:val="es-ES"/>
        </w:rPr>
        <w:footnoteReference w:id="15"/>
      </w:r>
      <w:r w:rsidRPr="000E105F">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39EDAFF7"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Primero.</w:t>
      </w:r>
      <w:r w:rsidRPr="000E105F">
        <w:rPr>
          <w:rFonts w:ascii="Palatino Linotype" w:hAnsi="Palatino Linotype"/>
          <w:i/>
          <w:sz w:val="22"/>
          <w:lang w:eastAsia="es-ES_tradnl"/>
        </w:rPr>
        <w:t xml:space="preserve"> Los presentes lineamientos tienen por objeto </w:t>
      </w:r>
      <w:r w:rsidRPr="000E105F">
        <w:rPr>
          <w:rFonts w:ascii="Palatino Linotype" w:hAnsi="Palatino Linotype"/>
          <w:b/>
          <w:i/>
          <w:sz w:val="22"/>
          <w:lang w:eastAsia="es-ES_tradnl"/>
        </w:rPr>
        <w:t>establecer las políticas y criterios para la sistematización y digitalización</w:t>
      </w:r>
      <w:r w:rsidRPr="000E105F">
        <w:rPr>
          <w:rFonts w:ascii="Palatino Linotype" w:hAnsi="Palatino Linotype"/>
          <w:i/>
          <w:sz w:val="22"/>
          <w:lang w:eastAsia="es-ES_tradnl"/>
        </w:rPr>
        <w:t xml:space="preserve">, así como para la custodia y conservación </w:t>
      </w:r>
      <w:r w:rsidRPr="000E105F">
        <w:rPr>
          <w:rFonts w:ascii="Palatino Linotype" w:hAnsi="Palatino Linotype"/>
          <w:b/>
          <w:i/>
          <w:sz w:val="22"/>
          <w:lang w:eastAsia="es-ES_tradnl"/>
        </w:rPr>
        <w:t>de los archivos en posesión de los sujetos obligados, con la finalidad de garantizar la disponibilidad</w:t>
      </w:r>
      <w:r w:rsidRPr="000E105F">
        <w:rPr>
          <w:rFonts w:ascii="Palatino Linotype" w:hAnsi="Palatino Linotype"/>
          <w:i/>
          <w:sz w:val="22"/>
          <w:lang w:eastAsia="es-ES_tradnl"/>
        </w:rPr>
        <w:t>, la localización eficiente de la información generada, obtenida, adquirida, transformada y contar con sistemas de información, ágiles y eficientes.</w:t>
      </w:r>
    </w:p>
    <w:p w14:paraId="6E845E0F"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p>
    <w:p w14:paraId="671962A7"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Cuarto.</w:t>
      </w:r>
      <w:r w:rsidRPr="000E105F">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53EA8E96"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p>
    <w:p w14:paraId="686CFC3D"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XVII. Digitalización.</w:t>
      </w:r>
      <w:r w:rsidRPr="000E105F">
        <w:rPr>
          <w:rFonts w:ascii="Palatino Linotype" w:hAnsi="Palatino Linotype"/>
          <w:i/>
          <w:sz w:val="22"/>
          <w:lang w:eastAsia="es-ES_tradnl"/>
        </w:rPr>
        <w:t xml:space="preserve"> La técnica que permite convertir la información que se encuentra guardada de manera analógica, en soportes como papel, video, casetes, </w:t>
      </w:r>
      <w:r w:rsidRPr="000E105F">
        <w:rPr>
          <w:rFonts w:ascii="Palatino Linotype" w:hAnsi="Palatino Linotype"/>
          <w:i/>
          <w:sz w:val="22"/>
          <w:lang w:eastAsia="es-ES_tradnl"/>
        </w:rPr>
        <w:lastRenderedPageBreak/>
        <w:t>cinta, película, microfilm, etcétera, en una forma que sólo puede leerse o interpretarse por medio de una infraestructura tecnológica;</w:t>
      </w:r>
    </w:p>
    <w:p w14:paraId="381591A5"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p>
    <w:p w14:paraId="2E81267B"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XXXVIII.</w:t>
      </w:r>
      <w:r w:rsidRPr="000E105F">
        <w:rPr>
          <w:rFonts w:ascii="Palatino Linotype" w:hAnsi="Palatino Linotype"/>
          <w:i/>
          <w:sz w:val="22"/>
          <w:lang w:eastAsia="es-ES_tradnl"/>
        </w:rPr>
        <w:t xml:space="preserve"> </w:t>
      </w:r>
      <w:r w:rsidRPr="000E105F">
        <w:rPr>
          <w:rFonts w:ascii="Palatino Linotype" w:hAnsi="Palatino Linotype"/>
          <w:b/>
          <w:i/>
          <w:sz w:val="22"/>
          <w:lang w:eastAsia="es-ES_tradnl"/>
        </w:rPr>
        <w:t>Preservación digital:</w:t>
      </w:r>
      <w:r w:rsidRPr="000E105F">
        <w:rPr>
          <w:rFonts w:ascii="Palatino Linotype" w:hAnsi="Palatino Linotype"/>
          <w:i/>
          <w:sz w:val="22"/>
          <w:lang w:eastAsia="es-ES_tradnl"/>
        </w:rPr>
        <w:t xml:space="preserve"> </w:t>
      </w:r>
      <w:r w:rsidRPr="000E105F">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2BAE17B9"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p>
    <w:p w14:paraId="50D0E248"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Trigésimo cuarto.</w:t>
      </w:r>
      <w:r w:rsidRPr="000E105F">
        <w:rPr>
          <w:rFonts w:ascii="Palatino Linotype" w:hAnsi="Palatino Linotype"/>
          <w:i/>
          <w:sz w:val="22"/>
          <w:lang w:eastAsia="es-ES_tradnl"/>
        </w:rPr>
        <w:t xml:space="preserve"> </w:t>
      </w:r>
      <w:r w:rsidRPr="000E105F">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01896591" w14:textId="77777777" w:rsidR="00EE7752" w:rsidRPr="000E105F" w:rsidRDefault="00EE7752" w:rsidP="00EE7752">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p>
    <w:p w14:paraId="7146F68C" w14:textId="0F0A1DCE" w:rsidR="00EE7752" w:rsidRPr="000E105F" w:rsidRDefault="00EE7752" w:rsidP="00EE7752">
      <w:pPr>
        <w:pStyle w:val="Sinespaciado"/>
        <w:ind w:left="851" w:right="567"/>
        <w:jc w:val="both"/>
        <w:rPr>
          <w:rFonts w:ascii="Palatino Linotype" w:hAnsi="Palatino Linotype"/>
          <w:color w:val="000000" w:themeColor="text1"/>
        </w:rPr>
      </w:pPr>
      <w:r w:rsidRPr="000E105F">
        <w:rPr>
          <w:rFonts w:ascii="Palatino Linotype" w:hAnsi="Palatino Linotype"/>
          <w:sz w:val="22"/>
          <w:lang w:eastAsia="es-ES_tradnl"/>
        </w:rPr>
        <w:t>(Énfasis añadido)</w:t>
      </w:r>
    </w:p>
    <w:p w14:paraId="4A6D414F" w14:textId="77777777" w:rsidR="00EE7752" w:rsidRPr="000E105F" w:rsidRDefault="00EE775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CE6F8F4" w14:textId="6F2D62FB" w:rsidR="002C3562" w:rsidRPr="000E105F" w:rsidRDefault="00EE7752"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Es </w:t>
      </w:r>
      <w:r w:rsidRPr="000E105F">
        <w:rPr>
          <w:rFonts w:ascii="Palatino Linotype" w:hAnsi="Palatino Linotype" w:cs="Arial"/>
        </w:rPr>
        <w:t xml:space="preserve">así, que los Sujetos Obligados de conformidad con los citados Lineamientos </w:t>
      </w:r>
      <w:r w:rsidRPr="000E105F">
        <w:rPr>
          <w:rFonts w:ascii="Palatino Linotype" w:hAnsi="Palatino Linotype" w:cs="Arial"/>
          <w:b/>
          <w:u w:val="single"/>
        </w:rPr>
        <w:t>tienen la obligación de digitalizar la información de los archivos en su posesión</w:t>
      </w:r>
      <w:r w:rsidRPr="000E105F">
        <w:rPr>
          <w:rFonts w:ascii="Palatino Linotype"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751647E5"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FDF32E7" w14:textId="77777777" w:rsidR="00EE7752" w:rsidRPr="000E105F" w:rsidRDefault="00EE7752" w:rsidP="00EE7752">
      <w:pPr>
        <w:pStyle w:val="Prrafodelista"/>
        <w:widowControl w:val="0"/>
        <w:numPr>
          <w:ilvl w:val="0"/>
          <w:numId w:val="1"/>
        </w:numPr>
        <w:shd w:val="clear" w:color="auto" w:fill="FFFFFF"/>
        <w:tabs>
          <w:tab w:val="left" w:pos="426"/>
        </w:tabs>
        <w:autoSpaceDE w:val="0"/>
        <w:autoSpaceDN w:val="0"/>
        <w:adjustRightInd w:val="0"/>
        <w:spacing w:before="240" w:after="240" w:line="360" w:lineRule="auto"/>
        <w:ind w:left="0" w:right="474" w:firstLine="0"/>
        <w:contextualSpacing w:val="0"/>
        <w:jc w:val="both"/>
        <w:rPr>
          <w:rFonts w:ascii="Palatino Linotype" w:hAnsi="Palatino Linotype"/>
          <w:color w:val="000000" w:themeColor="text1"/>
        </w:rPr>
      </w:pPr>
      <w:r w:rsidRPr="000E105F">
        <w:rPr>
          <w:rFonts w:ascii="Palatino Linotype" w:hAnsi="Palatino Linotype"/>
          <w:color w:val="000000" w:themeColor="text1"/>
        </w:rPr>
        <w:t xml:space="preserve">En </w:t>
      </w:r>
      <w:r w:rsidRPr="000E105F">
        <w:rPr>
          <w:rFonts w:ascii="Palatino Linotype" w:hAnsi="Palatino Linotype" w:cs="Arial"/>
        </w:rPr>
        <w:t xml:space="preserve">consecuencia de lo anterior, </w:t>
      </w:r>
      <w:r w:rsidRPr="000E105F">
        <w:rPr>
          <w:rFonts w:ascii="Palatino Linotype" w:hAnsi="Palatino Linotype"/>
          <w:bCs/>
          <w:color w:val="000000" w:themeColor="text1"/>
        </w:rPr>
        <w:t xml:space="preserve">si el </w:t>
      </w:r>
      <w:r w:rsidRPr="000E105F">
        <w:rPr>
          <w:rFonts w:ascii="Palatino Linotype" w:hAnsi="Palatino Linotype"/>
          <w:b/>
          <w:bCs/>
          <w:color w:val="000000" w:themeColor="text1"/>
        </w:rPr>
        <w:t>SUJETO OBLIGADO</w:t>
      </w:r>
      <w:r w:rsidRPr="000E105F">
        <w:rPr>
          <w:rFonts w:ascii="Palatino Linotype" w:hAnsi="Palatino Linotype"/>
          <w:bCs/>
          <w:color w:val="000000" w:themeColor="text1"/>
        </w:rPr>
        <w:t xml:space="preserve"> se ha manifestado afirmativamente respecto de que posee, genera y administra la información solicitada</w:t>
      </w:r>
      <w:r w:rsidRPr="000E105F">
        <w:rPr>
          <w:rFonts w:ascii="Palatino Linotype" w:hAnsi="Palatino Linotype" w:cs="Arial"/>
          <w:b/>
        </w:rPr>
        <w:t>,</w:t>
      </w:r>
      <w:r w:rsidRPr="000E105F">
        <w:rPr>
          <w:rFonts w:ascii="Palatino Linotype" w:hAnsi="Palatino Linotype" w:cs="Arial"/>
        </w:rPr>
        <w:t xml:space="preserve"> por consiguiente, ya no cabe la condicionante de que se hará entrega de la información previo pago de derechos por digitalización, sino que se deben observar dos puntos importantes:</w:t>
      </w:r>
    </w:p>
    <w:p w14:paraId="54D56EA7" w14:textId="77777777" w:rsidR="00EE7752" w:rsidRPr="000E105F" w:rsidRDefault="00EE7752" w:rsidP="00EE7752">
      <w:pPr>
        <w:pStyle w:val="Prrafodelista"/>
        <w:widowControl w:val="0"/>
        <w:numPr>
          <w:ilvl w:val="1"/>
          <w:numId w:val="1"/>
        </w:numPr>
        <w:shd w:val="clear" w:color="auto" w:fill="FFFFFF"/>
        <w:autoSpaceDE w:val="0"/>
        <w:autoSpaceDN w:val="0"/>
        <w:adjustRightInd w:val="0"/>
        <w:spacing w:before="240" w:after="240" w:line="360" w:lineRule="auto"/>
        <w:ind w:left="993" w:right="474"/>
        <w:contextualSpacing w:val="0"/>
        <w:jc w:val="both"/>
        <w:rPr>
          <w:rFonts w:ascii="Palatino Linotype" w:hAnsi="Palatino Linotype"/>
          <w:color w:val="000000" w:themeColor="text1"/>
        </w:rPr>
      </w:pPr>
      <w:r w:rsidRPr="000E105F">
        <w:rPr>
          <w:rFonts w:ascii="Palatino Linotype" w:hAnsi="Palatino Linotype" w:cs="Times New Roman"/>
          <w:lang w:eastAsia="es-ES_tradnl"/>
        </w:rPr>
        <w:t xml:space="preserve">Si </w:t>
      </w:r>
      <w:r w:rsidRPr="000E105F">
        <w:rPr>
          <w:rFonts w:ascii="Palatino Linotype" w:hAnsi="Palatino Linotype"/>
          <w:bCs/>
          <w:color w:val="000000" w:themeColor="text1"/>
        </w:rPr>
        <w:t xml:space="preserve">la posesión de la información es de carácter inexcusable, es decir </w:t>
      </w:r>
      <w:r w:rsidRPr="000E105F">
        <w:rPr>
          <w:rFonts w:ascii="Palatino Linotype" w:hAnsi="Palatino Linotype"/>
        </w:rPr>
        <w:t xml:space="preserve">si </w:t>
      </w:r>
      <w:r w:rsidRPr="000E105F">
        <w:rPr>
          <w:rFonts w:ascii="Palatino Linotype" w:hAnsi="Palatino Linotype"/>
        </w:rPr>
        <w:lastRenderedPageBreak/>
        <w:t xml:space="preserve">el </w:t>
      </w:r>
      <w:r w:rsidRPr="000E105F">
        <w:rPr>
          <w:rFonts w:ascii="Palatino Linotype" w:hAnsi="Palatino Linotype"/>
          <w:b/>
        </w:rPr>
        <w:t>SUJETO OBLIGADO</w:t>
      </w:r>
      <w:r w:rsidRPr="000E105F">
        <w:rPr>
          <w:rFonts w:ascii="Palatino Linotype" w:hAnsi="Palatino Linotype"/>
        </w:rPr>
        <w:t xml:space="preserve">, en el ejercicio de sus atribuciones, debe generar, poseer o administrar la información, </w:t>
      </w:r>
      <w:r w:rsidRPr="000E105F">
        <w:rPr>
          <w:rFonts w:ascii="Palatino Linotype" w:hAnsi="Palatino Linotype"/>
          <w:b/>
        </w:rPr>
        <w:t>deberá entenderse como información de oficio aplicable a la rendición de cuenta pública</w:t>
      </w:r>
      <w:r w:rsidRPr="000E105F">
        <w:rPr>
          <w:rFonts w:ascii="Palatino Linotype" w:hAnsi="Palatino Linotype"/>
        </w:rPr>
        <w:t xml:space="preserve"> a pesar de no figurar en los preceptos legales aplicables de los artículos 92, 94 o 98 de la Ley de Transparencia y Acceso a la Información Pública del Estado de México y Municipios.</w:t>
      </w:r>
    </w:p>
    <w:p w14:paraId="0CBEA2B5" w14:textId="1B02EE90" w:rsidR="002C3562" w:rsidRPr="000E105F" w:rsidRDefault="00EE7752" w:rsidP="00EE7752">
      <w:pPr>
        <w:pStyle w:val="Prrafodelista"/>
        <w:widowControl w:val="0"/>
        <w:numPr>
          <w:ilvl w:val="1"/>
          <w:numId w:val="1"/>
        </w:numPr>
        <w:shd w:val="clear" w:color="auto" w:fill="FFFFFF"/>
        <w:autoSpaceDE w:val="0"/>
        <w:autoSpaceDN w:val="0"/>
        <w:adjustRightInd w:val="0"/>
        <w:spacing w:before="240" w:after="240" w:line="360" w:lineRule="auto"/>
        <w:ind w:left="993" w:right="474"/>
        <w:contextualSpacing w:val="0"/>
        <w:jc w:val="both"/>
        <w:rPr>
          <w:rFonts w:ascii="Palatino Linotype" w:hAnsi="Palatino Linotype"/>
          <w:color w:val="000000" w:themeColor="text1"/>
        </w:rPr>
      </w:pPr>
      <w:r w:rsidRPr="000E105F">
        <w:rPr>
          <w:rFonts w:ascii="Palatino Linotype" w:hAnsi="Palatino Linotype"/>
        </w:rPr>
        <w:t xml:space="preserve">El cobro por digitalizar archivos o documentos reconocido dentro del artículo 73 fracción VI del Código Financiero del Estado de México, </w:t>
      </w:r>
      <w:r w:rsidRPr="000E105F">
        <w:rPr>
          <w:rFonts w:ascii="Palatino Linotype" w:hAnsi="Palatino Linotype"/>
          <w:b/>
        </w:rPr>
        <w:t>contradice los Lineamientos para la Organización y Conservación de Archivos</w:t>
      </w:r>
      <w:r w:rsidRPr="000E105F">
        <w:rPr>
          <w:rFonts w:ascii="Palatino Linotype" w:hAnsi="Palatino Linotype"/>
        </w:rPr>
        <w:t>, del Sistema Nacional de Transparencia, Acceso a la Información Pública y Protección de Datos Personales.</w:t>
      </w:r>
    </w:p>
    <w:p w14:paraId="72D10EFB" w14:textId="77777777" w:rsidR="002C3562" w:rsidRPr="000E105F" w:rsidRDefault="002C356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E4A942F" w14:textId="6A6CDB29" w:rsidR="00EE7752" w:rsidRPr="000E105F" w:rsidRDefault="00EE7752" w:rsidP="00EE7752">
      <w:pPr>
        <w:pStyle w:val="Prrafodelista"/>
        <w:shd w:val="clear" w:color="auto" w:fill="FFFFFF"/>
        <w:tabs>
          <w:tab w:val="left" w:pos="426"/>
        </w:tabs>
        <w:spacing w:line="360" w:lineRule="auto"/>
        <w:ind w:left="0"/>
        <w:jc w:val="right"/>
        <w:outlineLvl w:val="2"/>
        <w:rPr>
          <w:rFonts w:ascii="Palatino Linotype" w:hAnsi="Palatino Linotype"/>
          <w:b/>
          <w:color w:val="000000" w:themeColor="text1"/>
        </w:rPr>
      </w:pPr>
      <w:bookmarkStart w:id="61" w:name="_Toc532232652"/>
      <w:r w:rsidRPr="000E105F">
        <w:rPr>
          <w:rFonts w:ascii="Palatino Linotype" w:hAnsi="Palatino Linotype"/>
          <w:b/>
          <w:color w:val="000000" w:themeColor="text1"/>
        </w:rPr>
        <w:t>i. Del principio de gratuidad.</w:t>
      </w:r>
      <w:bookmarkEnd w:id="61"/>
    </w:p>
    <w:p w14:paraId="6E23B1E7" w14:textId="77777777" w:rsidR="00EE7752" w:rsidRPr="000E105F" w:rsidRDefault="00EE7752" w:rsidP="002C3562">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20C20BE" w14:textId="16B2B3B7" w:rsidR="002C3562" w:rsidRPr="000E105F" w:rsidRDefault="00DD629B"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Como </w:t>
      </w:r>
      <w:r w:rsidRPr="000E105F">
        <w:rPr>
          <w:rFonts w:ascii="Palatino Linotype" w:hAnsi="Palatino Linotype" w:cs="Arial"/>
          <w:bCs/>
          <w:color w:val="000000" w:themeColor="text1"/>
        </w:rPr>
        <w:t xml:space="preserve">parte del Derecho de Acceso a la Información Pública se contempla la observancia de principios en su carácter de </w:t>
      </w:r>
      <w:r w:rsidRPr="000E105F">
        <w:rPr>
          <w:rFonts w:ascii="Palatino Linotype" w:hAnsi="Palatino Linotype" w:cs="Arial"/>
          <w:b/>
          <w:bCs/>
          <w:color w:val="000000" w:themeColor="text1"/>
          <w:u w:val="single"/>
        </w:rPr>
        <w:t>gratuita</w:t>
      </w:r>
      <w:r w:rsidRPr="000E105F">
        <w:rPr>
          <w:rFonts w:ascii="Palatino Linotype" w:hAnsi="Palatino Linotype" w:cs="Arial"/>
          <w:bCs/>
          <w:color w:val="000000" w:themeColor="text1"/>
        </w:rPr>
        <w:t>, veraz, confiable, oportuna, congruente, integral, actualizada, accesible, comprensible, verificable y de fácil acceso.</w:t>
      </w:r>
    </w:p>
    <w:p w14:paraId="49470655" w14:textId="0FB786C5" w:rsidR="00EE7752" w:rsidRPr="000E105F" w:rsidRDefault="00EE7752" w:rsidP="00DD629B">
      <w:pPr>
        <w:shd w:val="clear" w:color="auto" w:fill="FFFFFF"/>
        <w:tabs>
          <w:tab w:val="left" w:pos="426"/>
        </w:tabs>
        <w:spacing w:line="360" w:lineRule="auto"/>
        <w:jc w:val="both"/>
        <w:rPr>
          <w:rFonts w:ascii="Palatino Linotype" w:hAnsi="Palatino Linotype"/>
          <w:color w:val="000000" w:themeColor="text1"/>
        </w:rPr>
      </w:pPr>
    </w:p>
    <w:p w14:paraId="44CAB6EE" w14:textId="6EBEA8F8" w:rsidR="00EE7752" w:rsidRPr="000E105F" w:rsidRDefault="00DD629B"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La </w:t>
      </w:r>
      <w:r w:rsidRPr="000E105F">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163E7900"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EAF2D39" w14:textId="369F0346"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 xml:space="preserve">Dentro </w:t>
      </w:r>
      <w:r w:rsidRPr="000E105F">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0E105F">
        <w:rPr>
          <w:rFonts w:ascii="Palatino Linotype" w:hAnsi="Palatino Linotype" w:cs="Arial"/>
          <w:b/>
          <w:bCs/>
        </w:rPr>
        <w:t>gratuidad</w:t>
      </w:r>
      <w:r w:rsidRPr="000E105F">
        <w:rPr>
          <w:rFonts w:ascii="Palatino Linotype" w:hAnsi="Palatino Linotype" w:cs="Arial"/>
          <w:bCs/>
        </w:rPr>
        <w:t xml:space="preserve"> y el </w:t>
      </w:r>
      <w:r w:rsidRPr="000E105F">
        <w:rPr>
          <w:rFonts w:ascii="Palatino Linotype" w:hAnsi="Palatino Linotype" w:cs="Arial"/>
          <w:b/>
          <w:bCs/>
        </w:rPr>
        <w:t>uso de las herramientas tecnológicas de la información</w:t>
      </w:r>
      <w:r w:rsidRPr="000E105F">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75B4B8A8"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1669FF3" w14:textId="083D44F6"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hAnsi="Palatino Linotype" w:cs="Arial"/>
          <w:bCs/>
        </w:rPr>
        <w:t>manera específica el artículo 9 fracción III de la Ley de Transparencia y Acceso a la Información Pública del Estado de México y Municipios establece:</w:t>
      </w:r>
    </w:p>
    <w:p w14:paraId="06A5DD97"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9</w:t>
      </w:r>
      <w:r w:rsidRPr="000E105F">
        <w:rPr>
          <w:rFonts w:ascii="Palatino Linotype" w:hAnsi="Palatino Linotype"/>
          <w:i/>
          <w:sz w:val="22"/>
          <w:lang w:eastAsia="es-ES_tradnl"/>
        </w:rPr>
        <w:t>. El Instituto deberá regir su funcionamiento de acuerdo a los siguientes principios:</w:t>
      </w:r>
    </w:p>
    <w:p w14:paraId="243296BD"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p>
    <w:p w14:paraId="10C9EBA0"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III. Gratuidad:</w:t>
      </w:r>
      <w:r w:rsidRPr="000E105F">
        <w:rPr>
          <w:rFonts w:ascii="Palatino Linotype" w:hAnsi="Palatino Linotype"/>
          <w:i/>
          <w:sz w:val="22"/>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318B4272" w14:textId="2D6108EE" w:rsidR="00647C7F" w:rsidRPr="000E105F" w:rsidRDefault="00647C7F" w:rsidP="00647C7F">
      <w:pPr>
        <w:pStyle w:val="Sinespaciado"/>
        <w:ind w:left="851" w:right="567"/>
        <w:jc w:val="both"/>
        <w:rPr>
          <w:rFonts w:ascii="Palatino Linotype" w:hAnsi="Palatino Linotype"/>
          <w:color w:val="000000" w:themeColor="text1"/>
        </w:rPr>
      </w:pPr>
      <w:r w:rsidRPr="000E105F">
        <w:rPr>
          <w:rFonts w:ascii="Palatino Linotype" w:hAnsi="Palatino Linotype"/>
          <w:i/>
          <w:sz w:val="22"/>
          <w:lang w:eastAsia="es-ES_tradnl"/>
        </w:rPr>
        <w:t>(…)”</w:t>
      </w:r>
    </w:p>
    <w:p w14:paraId="4680E847" w14:textId="77777777" w:rsidR="00647C7F" w:rsidRPr="000E105F" w:rsidRDefault="00647C7F"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A3E58FD" w14:textId="748EE928"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cs="Arial"/>
        </w:rPr>
        <w:t>lo</w:t>
      </w:r>
      <w:r w:rsidRPr="000E105F">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principio de gratuidad del procedimiento, y la Ley es muy clara al especificar que: “</w:t>
      </w:r>
      <w:r w:rsidRPr="000E105F">
        <w:rPr>
          <w:rFonts w:ascii="Palatino Linotype" w:hAnsi="Palatino Linotype"/>
          <w:b/>
          <w:i/>
        </w:rPr>
        <w:t xml:space="preserve">sólo podrá requerirse el cobro correspondiente a la modalidad de reproducción y entrega solicitada” </w:t>
      </w:r>
      <w:r w:rsidRPr="000E105F">
        <w:rPr>
          <w:rFonts w:ascii="Palatino Linotype" w:hAnsi="Palatino Linotype"/>
        </w:rPr>
        <w:t xml:space="preserve">y en el caso concreto, la </w:t>
      </w:r>
      <w:r w:rsidRPr="000E105F">
        <w:rPr>
          <w:rFonts w:ascii="Palatino Linotype" w:hAnsi="Palatino Linotype"/>
          <w:b/>
        </w:rPr>
        <w:t xml:space="preserve">RECURRENTE, </w:t>
      </w:r>
      <w:r w:rsidRPr="000E105F">
        <w:rPr>
          <w:rFonts w:ascii="Palatino Linotype" w:hAnsi="Palatino Linotype"/>
        </w:rPr>
        <w:t xml:space="preserve">al formular la solicitud de información, </w:t>
      </w:r>
      <w:r w:rsidRPr="000E105F">
        <w:rPr>
          <w:rFonts w:ascii="Palatino Linotype" w:hAnsi="Palatino Linotype"/>
          <w:b/>
        </w:rPr>
        <w:t>requirió que la misma se le entregara vía SAIMEX (sin costo).</w:t>
      </w:r>
    </w:p>
    <w:p w14:paraId="417E3F32"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38CC133E" w14:textId="29039AB4"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 xml:space="preserve">Del </w:t>
      </w:r>
      <w:r w:rsidRPr="000E105F">
        <w:rPr>
          <w:rFonts w:ascii="Palatino Linotype" w:hAnsi="Palatino Linotype"/>
        </w:rPr>
        <w:t xml:space="preserve">mismo modo, no se debe ignorar que el Archivo General de la Nación, dentro de sus </w:t>
      </w:r>
      <w:r w:rsidRPr="000E105F">
        <w:rPr>
          <w:rFonts w:ascii="Palatino Linotype" w:hAnsi="Palatino Linotype"/>
          <w:i/>
        </w:rPr>
        <w:t>Recomendaciones para proyectos de digitalización de documentos</w:t>
      </w:r>
      <w:r w:rsidRPr="000E105F">
        <w:rPr>
          <w:rFonts w:ascii="Palatino Linotype" w:hAnsi="Palatino Linotype"/>
        </w:rPr>
        <w:t>, concibe al objeto de digitalización de la siguiente manera:</w:t>
      </w:r>
    </w:p>
    <w:p w14:paraId="59A2709A" w14:textId="77777777" w:rsidR="00647C7F" w:rsidRPr="000E105F" w:rsidRDefault="00647C7F" w:rsidP="00647C7F">
      <w:pPr>
        <w:pStyle w:val="Sinespaciado"/>
        <w:ind w:left="851" w:right="567"/>
        <w:jc w:val="both"/>
        <w:rPr>
          <w:rFonts w:ascii="Palatino Linotype" w:hAnsi="Palatino Linotype"/>
          <w:i/>
          <w:sz w:val="22"/>
          <w:szCs w:val="22"/>
        </w:rPr>
      </w:pPr>
      <w:r w:rsidRPr="000E105F">
        <w:rPr>
          <w:rFonts w:ascii="Palatino Linotype" w:hAnsi="Palatino Linotype"/>
          <w:i/>
          <w:sz w:val="22"/>
          <w:szCs w:val="22"/>
        </w:rPr>
        <w:t>“</w:t>
      </w:r>
      <w:r w:rsidRPr="000E105F">
        <w:rPr>
          <w:rFonts w:ascii="Palatino Linotype" w:hAnsi="Palatino Linotype"/>
          <w:b/>
          <w:i/>
          <w:sz w:val="22"/>
          <w:szCs w:val="22"/>
        </w:rPr>
        <w:t>El fin de un</w:t>
      </w:r>
      <w:r w:rsidRPr="000E105F">
        <w:rPr>
          <w:rFonts w:ascii="Palatino Linotype" w:hAnsi="Palatino Linotype"/>
          <w:i/>
          <w:sz w:val="22"/>
          <w:szCs w:val="22"/>
        </w:rPr>
        <w:t xml:space="preserve"> proyecto como éste (</w:t>
      </w:r>
      <w:r w:rsidRPr="000E105F">
        <w:rPr>
          <w:rFonts w:ascii="Palatino Linotype" w:hAnsi="Palatino Linotype"/>
          <w:b/>
          <w:i/>
          <w:sz w:val="22"/>
          <w:szCs w:val="22"/>
        </w:rPr>
        <w:t>proyecto de digitalización</w:t>
      </w:r>
      <w:r w:rsidRPr="000E105F">
        <w:rPr>
          <w:rFonts w:ascii="Palatino Linotype" w:hAnsi="Palatino Linotype"/>
          <w:i/>
          <w:sz w:val="22"/>
          <w:szCs w:val="22"/>
        </w:rPr>
        <w:t xml:space="preserve">) </w:t>
      </w:r>
      <w:r w:rsidRPr="000E105F">
        <w:rPr>
          <w:rFonts w:ascii="Palatino Linotype" w:hAnsi="Palatino Linotype"/>
          <w:b/>
          <w:i/>
          <w:sz w:val="22"/>
          <w:szCs w:val="22"/>
        </w:rPr>
        <w:t>es digitalizar una sola vez los documentos y utilizar el archivo obtenido para diversos propósitos</w:t>
      </w:r>
      <w:r w:rsidRPr="000E105F">
        <w:rPr>
          <w:rFonts w:ascii="Palatino Linotype" w:hAnsi="Palatino Linotype"/>
          <w:i/>
          <w:sz w:val="22"/>
          <w:szCs w:val="22"/>
        </w:rPr>
        <w:t xml:space="preserve">; por ello se debe definir desde la planeación una digitalización estandarizada, clasificada y con óptima calidad, </w:t>
      </w:r>
      <w:r w:rsidRPr="000E105F">
        <w:rPr>
          <w:rFonts w:ascii="Palatino Linotype" w:hAnsi="Palatino Linotype"/>
          <w:b/>
          <w:i/>
          <w:sz w:val="22"/>
          <w:szCs w:val="22"/>
        </w:rPr>
        <w:t>para garantizar que cada archivo se pueda utilizar para nuevos requerimientos, sin necesidad de volver a digitalizarlo</w:t>
      </w:r>
      <w:r w:rsidRPr="000E105F">
        <w:rPr>
          <w:rFonts w:ascii="Palatino Linotype" w:hAnsi="Palatino Linotype"/>
          <w:i/>
          <w:sz w:val="22"/>
          <w:szCs w:val="22"/>
        </w:rPr>
        <w:t>.”</w:t>
      </w:r>
    </w:p>
    <w:p w14:paraId="0A52A311" w14:textId="77777777" w:rsidR="00647C7F" w:rsidRPr="000E105F" w:rsidRDefault="00647C7F"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994CDE9" w14:textId="06E871B3"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0E105F">
        <w:rPr>
          <w:rFonts w:ascii="Palatino Linotype" w:hAnsi="Palatino Linotype"/>
          <w:b/>
        </w:rPr>
        <w:t>oportunidad que tienen los Sujetos Obligados para asegurar en un medio digital su información física y poder hacer uso de la misma en oportunidades futuras.</w:t>
      </w:r>
    </w:p>
    <w:p w14:paraId="191D7BC9"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1EB8755" w14:textId="154BEA4C"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Luego </w:t>
      </w:r>
      <w:r w:rsidRPr="000E105F">
        <w:rPr>
          <w:rFonts w:ascii="Palatino Linotype" w:hAnsi="Palatino Linotype" w:cs="Arial"/>
          <w:bCs/>
        </w:rPr>
        <w:t>entonces, es de señalar que el Ayuntamiento de Cuautitlán,</w:t>
      </w:r>
      <w:r w:rsidRPr="000E105F">
        <w:rPr>
          <w:rFonts w:ascii="Palatino Linotype" w:hAnsi="Palatino Linotype" w:cs="Arial"/>
          <w:b/>
          <w:bCs/>
        </w:rPr>
        <w:t xml:space="preserve"> </w:t>
      </w:r>
      <w:r w:rsidRPr="000E105F">
        <w:rPr>
          <w:rFonts w:ascii="Palatino Linotype" w:hAnsi="Palatino Linotype" w:cs="Arial"/>
          <w:bCs/>
        </w:rPr>
        <w:t xml:space="preserve">es un ente municipal, con personalidad jurídica y </w:t>
      </w:r>
      <w:proofErr w:type="gramStart"/>
      <w:r w:rsidRPr="000E105F">
        <w:rPr>
          <w:rFonts w:ascii="Palatino Linotype" w:hAnsi="Palatino Linotype" w:cs="Arial"/>
          <w:bCs/>
        </w:rPr>
        <w:t>patrimonio propios</w:t>
      </w:r>
      <w:proofErr w:type="gramEnd"/>
      <w:r w:rsidRPr="000E105F">
        <w:rPr>
          <w:rFonts w:ascii="Palatino Linotype" w:hAnsi="Palatino Linotype" w:cs="Arial"/>
          <w:bCs/>
        </w:rPr>
        <w:t>, y consecuencia de ello no debería tener impedimento tecnológico o administrativo para otorgar la información digitalizada.</w:t>
      </w:r>
    </w:p>
    <w:p w14:paraId="1B229A26"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C6815CA" w14:textId="4D87D67D" w:rsidR="00647C7F" w:rsidRPr="000E105F" w:rsidRDefault="00647C7F" w:rsidP="00647C7F">
      <w:pPr>
        <w:pStyle w:val="Prrafodelista"/>
        <w:shd w:val="clear" w:color="auto" w:fill="FFFFFF"/>
        <w:tabs>
          <w:tab w:val="left" w:pos="426"/>
        </w:tabs>
        <w:spacing w:line="360" w:lineRule="auto"/>
        <w:ind w:left="0"/>
        <w:jc w:val="right"/>
        <w:outlineLvl w:val="2"/>
        <w:rPr>
          <w:rFonts w:ascii="Palatino Linotype" w:hAnsi="Palatino Linotype"/>
          <w:b/>
          <w:color w:val="000000" w:themeColor="text1"/>
        </w:rPr>
      </w:pPr>
      <w:bookmarkStart w:id="62" w:name="_Toc532232653"/>
      <w:r w:rsidRPr="000E105F">
        <w:rPr>
          <w:rFonts w:ascii="Palatino Linotype" w:hAnsi="Palatino Linotype"/>
          <w:b/>
          <w:color w:val="000000" w:themeColor="text1"/>
        </w:rPr>
        <w:t xml:space="preserve">ii. Del principio </w:t>
      </w:r>
      <w:proofErr w:type="spellStart"/>
      <w:r w:rsidRPr="000E105F">
        <w:rPr>
          <w:rFonts w:ascii="Palatino Linotype" w:hAnsi="Palatino Linotype"/>
          <w:b/>
          <w:i/>
          <w:color w:val="000000" w:themeColor="text1"/>
        </w:rPr>
        <w:t>pro</w:t>
      </w:r>
      <w:proofErr w:type="spellEnd"/>
      <w:r w:rsidRPr="000E105F">
        <w:rPr>
          <w:rFonts w:ascii="Palatino Linotype" w:hAnsi="Palatino Linotype"/>
          <w:b/>
          <w:i/>
          <w:color w:val="000000" w:themeColor="text1"/>
        </w:rPr>
        <w:t xml:space="preserve"> persona</w:t>
      </w:r>
      <w:r w:rsidRPr="000E105F">
        <w:rPr>
          <w:rFonts w:ascii="Palatino Linotype" w:hAnsi="Palatino Linotype"/>
          <w:b/>
          <w:color w:val="000000" w:themeColor="text1"/>
        </w:rPr>
        <w:t xml:space="preserve"> y el control de constitucionalidad.</w:t>
      </w:r>
      <w:bookmarkEnd w:id="62"/>
    </w:p>
    <w:p w14:paraId="6018B85A" w14:textId="77777777" w:rsidR="00647C7F" w:rsidRPr="000E105F" w:rsidRDefault="00647C7F"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89897D5" w14:textId="35650A76"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Una </w:t>
      </w:r>
      <w:r w:rsidRPr="000E105F">
        <w:rPr>
          <w:rFonts w:ascii="Palatino Linotype" w:hAnsi="Palatino Linotype" w:cs="Arial"/>
          <w:bCs/>
        </w:rPr>
        <w:t>vez precisado lo anterior, hay que precisar que de conformidad con el texto vigente del artículo 1º, párrafos primero, segundo y tercero, de la Constitución Política de los Estados Unidos Mexicanos, existen dos fuentes originarias de los derechos humanos:</w:t>
      </w:r>
    </w:p>
    <w:p w14:paraId="004F259E" w14:textId="000039D0" w:rsidR="00647C7F" w:rsidRPr="000E105F" w:rsidRDefault="00647C7F" w:rsidP="00647C7F">
      <w:pPr>
        <w:pStyle w:val="Prrafodelista"/>
        <w:numPr>
          <w:ilvl w:val="1"/>
          <w:numId w:val="1"/>
        </w:numPr>
        <w:shd w:val="clear" w:color="auto" w:fill="FFFFFF"/>
        <w:tabs>
          <w:tab w:val="left" w:pos="426"/>
        </w:tabs>
        <w:spacing w:line="360" w:lineRule="auto"/>
        <w:jc w:val="both"/>
        <w:rPr>
          <w:rFonts w:ascii="Palatino Linotype" w:hAnsi="Palatino Linotype"/>
          <w:color w:val="000000" w:themeColor="text1"/>
        </w:rPr>
      </w:pPr>
      <w:r w:rsidRPr="000E105F">
        <w:rPr>
          <w:rFonts w:ascii="Palatino Linotype" w:hAnsi="Palatino Linotype" w:cs="Arial"/>
          <w:bCs/>
        </w:rPr>
        <w:t>Los derechos humanos reconocidos expresamente en la Constitución.</w:t>
      </w:r>
    </w:p>
    <w:p w14:paraId="21DB956D" w14:textId="23B6916B" w:rsidR="00647C7F" w:rsidRPr="000E105F" w:rsidRDefault="00647C7F" w:rsidP="00647C7F">
      <w:pPr>
        <w:pStyle w:val="Prrafodelista"/>
        <w:numPr>
          <w:ilvl w:val="1"/>
          <w:numId w:val="1"/>
        </w:numPr>
        <w:shd w:val="clear" w:color="auto" w:fill="FFFFFF"/>
        <w:tabs>
          <w:tab w:val="left" w:pos="426"/>
        </w:tabs>
        <w:spacing w:line="360" w:lineRule="auto"/>
        <w:jc w:val="both"/>
        <w:rPr>
          <w:rFonts w:ascii="Palatino Linotype" w:hAnsi="Palatino Linotype"/>
          <w:color w:val="000000" w:themeColor="text1"/>
        </w:rPr>
      </w:pPr>
      <w:r w:rsidRPr="000E105F">
        <w:rPr>
          <w:rFonts w:ascii="Palatino Linotype" w:hAnsi="Palatino Linotype" w:cs="Arial"/>
          <w:bCs/>
        </w:rPr>
        <w:lastRenderedPageBreak/>
        <w:t>Los derechos humanos establecidos en los Tratados Internacionales firmados y ratificados por los Estado Unidos Mexicanos.</w:t>
      </w:r>
    </w:p>
    <w:p w14:paraId="4B3E702B" w14:textId="77777777" w:rsidR="00647C7F" w:rsidRPr="000E105F" w:rsidRDefault="00647C7F" w:rsidP="00647C7F">
      <w:pPr>
        <w:pStyle w:val="Sinespaciado"/>
        <w:ind w:left="851" w:right="567"/>
        <w:jc w:val="both"/>
        <w:rPr>
          <w:rFonts w:ascii="Palatino Linotype" w:hAnsi="Palatino Linotype"/>
          <w:i/>
          <w:sz w:val="22"/>
          <w:szCs w:val="22"/>
          <w:lang w:eastAsia="es-ES_tradnl"/>
        </w:rPr>
      </w:pPr>
      <w:r w:rsidRPr="000E105F">
        <w:rPr>
          <w:rFonts w:ascii="Palatino Linotype" w:hAnsi="Palatino Linotype"/>
          <w:i/>
          <w:sz w:val="22"/>
          <w:szCs w:val="22"/>
          <w:lang w:eastAsia="es-ES_tradnl"/>
        </w:rPr>
        <w:t>“</w:t>
      </w:r>
      <w:r w:rsidRPr="000E105F">
        <w:rPr>
          <w:rFonts w:ascii="Palatino Linotype" w:hAnsi="Palatino Linotype"/>
          <w:b/>
          <w:i/>
          <w:sz w:val="22"/>
          <w:szCs w:val="22"/>
          <w:lang w:eastAsia="es-ES_tradnl"/>
        </w:rPr>
        <w:t>Artículo 1o</w:t>
      </w:r>
      <w:r w:rsidRPr="000E105F">
        <w:rPr>
          <w:rFonts w:ascii="Palatino Linotype" w:hAnsi="Palatino Linotype"/>
          <w:i/>
          <w:sz w:val="22"/>
          <w:szCs w:val="22"/>
          <w:lang w:eastAsia="es-ES_tradnl"/>
        </w:rPr>
        <w:t xml:space="preserve">. En los Estados Unidos Mexicanos </w:t>
      </w:r>
      <w:r w:rsidRPr="000E105F">
        <w:rPr>
          <w:rFonts w:ascii="Palatino Linotype" w:hAnsi="Palatino Linotype"/>
          <w:b/>
          <w:i/>
          <w:sz w:val="22"/>
          <w:szCs w:val="22"/>
          <w:lang w:eastAsia="es-ES_tradnl"/>
        </w:rPr>
        <w:t>todas las personas gozarán de los derechos humanos reconocidos en esta Constitución y en los tratados internacionales de los que el Estado Mexicano sea parte</w:t>
      </w:r>
      <w:r w:rsidRPr="000E105F">
        <w:rPr>
          <w:rFonts w:ascii="Palatino Linotype" w:hAnsi="Palatino Linotype"/>
          <w:i/>
          <w:sz w:val="22"/>
          <w:szCs w:val="22"/>
          <w:lang w:eastAsia="es-ES_tradnl"/>
        </w:rPr>
        <w:t>, así como de las garantías para su protección, cuyo ejercicio no podrá restringirse ni suspenderse, salvo en los casos y bajo las condiciones que esta Constitución establece.</w:t>
      </w:r>
    </w:p>
    <w:p w14:paraId="3561F325" w14:textId="77777777" w:rsidR="00647C7F" w:rsidRPr="000E105F" w:rsidRDefault="00647C7F" w:rsidP="00647C7F">
      <w:pPr>
        <w:pStyle w:val="Sinespaciado"/>
        <w:ind w:left="851" w:right="567"/>
        <w:jc w:val="both"/>
        <w:rPr>
          <w:rFonts w:ascii="Palatino Linotype" w:hAnsi="Palatino Linotype"/>
          <w:i/>
          <w:sz w:val="22"/>
          <w:szCs w:val="22"/>
          <w:lang w:eastAsia="es-ES_tradnl"/>
        </w:rPr>
      </w:pPr>
    </w:p>
    <w:p w14:paraId="09B99DE6" w14:textId="77777777" w:rsidR="00647C7F" w:rsidRPr="000E105F" w:rsidRDefault="00647C7F" w:rsidP="00647C7F">
      <w:pPr>
        <w:pStyle w:val="Sinespaciado"/>
        <w:ind w:left="851" w:right="567"/>
        <w:jc w:val="both"/>
        <w:rPr>
          <w:rFonts w:ascii="Palatino Linotype" w:hAnsi="Palatino Linotype"/>
          <w:b/>
          <w:i/>
          <w:sz w:val="22"/>
          <w:szCs w:val="22"/>
          <w:lang w:eastAsia="es-ES_tradnl"/>
        </w:rPr>
      </w:pPr>
      <w:r w:rsidRPr="000E105F">
        <w:rPr>
          <w:rFonts w:ascii="Palatino Linotype" w:hAnsi="Palatino Linotype"/>
          <w:b/>
          <w:i/>
          <w:sz w:val="22"/>
          <w:szCs w:val="22"/>
          <w:lang w:eastAsia="es-ES_tradnl"/>
        </w:rPr>
        <w:t>Las normas relativas a los derechos humanos se interpretarán de conformidad con esta Constitución y con los tratados internacionales de la materia favoreciendo en todo tiempo a las personas la protección más amplia.</w:t>
      </w:r>
    </w:p>
    <w:p w14:paraId="30EB30A9" w14:textId="77777777" w:rsidR="00647C7F" w:rsidRPr="000E105F" w:rsidRDefault="00647C7F" w:rsidP="00647C7F">
      <w:pPr>
        <w:pStyle w:val="Sinespaciado"/>
        <w:ind w:left="851" w:right="567"/>
        <w:jc w:val="both"/>
        <w:rPr>
          <w:rFonts w:ascii="Palatino Linotype" w:hAnsi="Palatino Linotype"/>
          <w:i/>
          <w:sz w:val="22"/>
          <w:szCs w:val="22"/>
          <w:lang w:eastAsia="es-ES_tradnl"/>
        </w:rPr>
      </w:pPr>
    </w:p>
    <w:p w14:paraId="49B68E66" w14:textId="77777777" w:rsidR="00647C7F" w:rsidRPr="000E105F" w:rsidRDefault="00647C7F" w:rsidP="00647C7F">
      <w:pPr>
        <w:pStyle w:val="Sinespaciado"/>
        <w:ind w:left="851" w:right="567"/>
        <w:jc w:val="both"/>
        <w:rPr>
          <w:rFonts w:ascii="Palatino Linotype" w:hAnsi="Palatino Linotype"/>
          <w:i/>
          <w:sz w:val="22"/>
          <w:szCs w:val="22"/>
          <w:lang w:eastAsia="es-ES_tradnl"/>
        </w:rPr>
      </w:pPr>
      <w:r w:rsidRPr="000E105F">
        <w:rPr>
          <w:rFonts w:ascii="Palatino Linotype" w:hAnsi="Palatino Linotype"/>
          <w:b/>
          <w:i/>
          <w:sz w:val="22"/>
          <w:szCs w:val="22"/>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0E105F">
        <w:rPr>
          <w:rFonts w:ascii="Palatino Linotype" w:hAnsi="Palatino Linotype"/>
          <w:i/>
          <w:sz w:val="22"/>
          <w:szCs w:val="22"/>
          <w:lang w:eastAsia="es-ES_tradnl"/>
        </w:rPr>
        <w:t xml:space="preserve"> En consecuencia, el Estado deberá prevenir, investigar, sancionar y reparar las violaciones a los derechos humanos, en los términos que establezca la ley. </w:t>
      </w:r>
    </w:p>
    <w:p w14:paraId="0CCA1D7F" w14:textId="77777777" w:rsidR="00647C7F" w:rsidRPr="000E105F" w:rsidRDefault="00647C7F" w:rsidP="00647C7F">
      <w:pPr>
        <w:pStyle w:val="Sinespaciado"/>
        <w:ind w:left="851" w:right="567"/>
        <w:jc w:val="both"/>
        <w:rPr>
          <w:rFonts w:ascii="Palatino Linotype" w:hAnsi="Palatino Linotype"/>
          <w:i/>
          <w:sz w:val="22"/>
          <w:szCs w:val="22"/>
          <w:lang w:eastAsia="es-ES_tradnl"/>
        </w:rPr>
      </w:pPr>
      <w:r w:rsidRPr="000E105F">
        <w:rPr>
          <w:rFonts w:ascii="Palatino Linotype" w:hAnsi="Palatino Linotype"/>
          <w:i/>
          <w:sz w:val="22"/>
          <w:szCs w:val="22"/>
          <w:lang w:eastAsia="es-ES_tradnl"/>
        </w:rPr>
        <w:t>(…)”</w:t>
      </w:r>
    </w:p>
    <w:p w14:paraId="304FE2C6" w14:textId="40DA3FF8" w:rsidR="00647C7F" w:rsidRPr="000E105F" w:rsidRDefault="00647C7F" w:rsidP="00647C7F">
      <w:pPr>
        <w:pStyle w:val="Sinespaciado"/>
        <w:ind w:left="851" w:right="567"/>
        <w:jc w:val="both"/>
        <w:rPr>
          <w:rFonts w:ascii="Palatino Linotype" w:hAnsi="Palatino Linotype"/>
          <w:color w:val="000000" w:themeColor="text1"/>
        </w:rPr>
      </w:pPr>
      <w:r w:rsidRPr="000E105F">
        <w:rPr>
          <w:rFonts w:ascii="Palatino Linotype" w:hAnsi="Palatino Linotype"/>
          <w:sz w:val="22"/>
          <w:szCs w:val="22"/>
          <w:lang w:eastAsia="es-ES_tradnl"/>
        </w:rPr>
        <w:t>(Énfasis añadido)</w:t>
      </w:r>
    </w:p>
    <w:p w14:paraId="03BB8087" w14:textId="77777777" w:rsidR="00647C7F" w:rsidRPr="000E105F" w:rsidRDefault="00647C7F"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3EE0755" w14:textId="28C851E5"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La </w:t>
      </w:r>
      <w:r w:rsidRPr="000E105F">
        <w:rPr>
          <w:rFonts w:ascii="Palatino Linotype" w:hAnsi="Palatino Linotype" w:cs="Arial"/>
        </w:rPr>
        <w:t xml:space="preserve">reforma al artículo 1° de la </w:t>
      </w:r>
      <w:r w:rsidRPr="000E105F">
        <w:rPr>
          <w:rFonts w:ascii="Palatino Linotype" w:hAnsi="Palatino Linotype" w:cs="Arial"/>
          <w:b/>
        </w:rPr>
        <w:t>Constitución Política de los Estados Unidos Mexicanos</w:t>
      </w:r>
      <w:r w:rsidRPr="000E105F">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14:paraId="6EC6129D"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53D15C3" w14:textId="153C682A"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Lo </w:t>
      </w:r>
      <w:r w:rsidRPr="000E105F">
        <w:rPr>
          <w:rFonts w:ascii="Palatino Linotype" w:hAnsi="Palatino Linotype" w:cs="Arial"/>
        </w:rPr>
        <w:t xml:space="preserve">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w:t>
      </w:r>
      <w:r w:rsidRPr="000E105F">
        <w:rPr>
          <w:rFonts w:ascii="Palatino Linotype" w:hAnsi="Palatino Linotype" w:cs="Arial"/>
        </w:rPr>
        <w:lastRenderedPageBreak/>
        <w:t>las normas jurídicas, en aquellas que favorezcan y brinden mayor protección a las personas.</w:t>
      </w:r>
    </w:p>
    <w:p w14:paraId="3FC50DCB"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ACB1246" w14:textId="20555A66"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El </w:t>
      </w:r>
      <w:r w:rsidRPr="000E105F">
        <w:rPr>
          <w:rFonts w:ascii="Palatino Linotype" w:hAnsi="Palatino Linotype" w:cs="Arial"/>
        </w:rPr>
        <w:t>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05AEE8DC"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158B626" w14:textId="5A33A85F"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Sirve </w:t>
      </w:r>
      <w:r w:rsidRPr="000E105F">
        <w:rPr>
          <w:rFonts w:ascii="Palatino Linotype" w:hAnsi="Palatino Linotype" w:cs="Times New Roman"/>
          <w:lang w:eastAsia="es-ES_tradnl"/>
        </w:rPr>
        <w:t xml:space="preserve">como </w:t>
      </w:r>
      <w:r w:rsidRPr="000E105F">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54168502" w14:textId="77777777" w:rsidR="00647C7F" w:rsidRPr="000E105F" w:rsidRDefault="00647C7F" w:rsidP="00647C7F">
      <w:pPr>
        <w:pStyle w:val="Sinespaciado"/>
        <w:ind w:left="851" w:right="567"/>
        <w:jc w:val="both"/>
        <w:rPr>
          <w:rFonts w:ascii="Palatino Linotype" w:hAnsi="Palatino Linotype"/>
          <w:i/>
          <w:sz w:val="22"/>
        </w:rPr>
      </w:pPr>
      <w:r w:rsidRPr="000E105F">
        <w:rPr>
          <w:rFonts w:ascii="Palatino Linotype" w:hAnsi="Palatino Linotype"/>
          <w:b/>
          <w:i/>
          <w:sz w:val="22"/>
        </w:rPr>
        <w:t>PRINCIPIO PRO HOMINE. VARIANTES QUE LO COMPONEN.</w:t>
      </w:r>
      <w:r w:rsidRPr="000E105F">
        <w:rPr>
          <w:rFonts w:ascii="Palatino Linotype" w:hAnsi="Palatino Linotype"/>
          <w:i/>
          <w:sz w:val="22"/>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0E105F">
        <w:rPr>
          <w:rFonts w:ascii="Palatino Linotype" w:hAnsi="Palatino Linotype"/>
          <w:i/>
          <w:sz w:val="22"/>
        </w:rPr>
        <w:t>homine</w:t>
      </w:r>
      <w:proofErr w:type="spellEnd"/>
      <w:r w:rsidRPr="000E105F">
        <w:rPr>
          <w:rFonts w:ascii="Palatino Linotype" w:hAnsi="Palatino Linotype"/>
          <w:i/>
          <w:sz w:val="22"/>
        </w:rPr>
        <w:t xml:space="preserve">", el cual </w:t>
      </w:r>
      <w:r w:rsidRPr="000E105F">
        <w:rPr>
          <w:rFonts w:ascii="Palatino Linotype" w:hAnsi="Palatino Linotype"/>
          <w:b/>
          <w:i/>
          <w:sz w:val="22"/>
        </w:rPr>
        <w:t>consiste en ponderar el peso de los derechos humanos, a efecto de estar siempre a favor del hombre</w:t>
      </w:r>
      <w:r w:rsidRPr="000E105F">
        <w:rPr>
          <w:rFonts w:ascii="Palatino Linotype" w:hAnsi="Palatino Linotype"/>
          <w:i/>
          <w:sz w:val="22"/>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0E105F">
        <w:rPr>
          <w:rFonts w:ascii="Palatino Linotype" w:hAnsi="Palatino Linotype"/>
          <w:i/>
          <w:sz w:val="22"/>
        </w:rPr>
        <w:t>homine</w:t>
      </w:r>
      <w:proofErr w:type="spellEnd"/>
      <w:r w:rsidRPr="000E105F">
        <w:rPr>
          <w:rFonts w:ascii="Palatino Linotype" w:hAnsi="Palatino Linotype"/>
          <w:i/>
          <w:sz w:val="22"/>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0E105F">
        <w:rPr>
          <w:rFonts w:ascii="Palatino Linotype" w:hAnsi="Palatino Linotype"/>
          <w:i/>
          <w:sz w:val="22"/>
        </w:rPr>
        <w:t>libertatis</w:t>
      </w:r>
      <w:proofErr w:type="spellEnd"/>
      <w:r w:rsidRPr="000E105F">
        <w:rPr>
          <w:rFonts w:ascii="Palatino Linotype" w:hAnsi="Palatino Linotype"/>
          <w:i/>
          <w:sz w:val="22"/>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0E105F">
        <w:rPr>
          <w:rFonts w:ascii="Palatino Linotype" w:hAnsi="Palatino Linotype"/>
          <w:i/>
          <w:sz w:val="22"/>
        </w:rPr>
        <w:t>debilis</w:t>
      </w:r>
      <w:proofErr w:type="spellEnd"/>
      <w:r w:rsidRPr="000E105F">
        <w:rPr>
          <w:rFonts w:ascii="Palatino Linotype" w:hAnsi="Palatino Linotype"/>
          <w:i/>
          <w:sz w:val="22"/>
        </w:rPr>
        <w:t xml:space="preserve">; referente a que en la interpretación de situaciones que comprometen derechos en conflicto, es menester considerar especialmente a la parte situada en inferioridad de condiciones, cuando las partes no se encuentran en un </w:t>
      </w:r>
      <w:r w:rsidRPr="000E105F">
        <w:rPr>
          <w:rFonts w:ascii="Palatino Linotype" w:hAnsi="Palatino Linotype"/>
          <w:i/>
          <w:sz w:val="22"/>
        </w:rPr>
        <w:lastRenderedPageBreak/>
        <w:t>plano de igualdad; y, b) Directriz de preferencia de normas, la cual prevé que el Juez aplicará la norma más favorable a la persona, con independencia de la jerarquía formal de aquélla.”</w:t>
      </w:r>
    </w:p>
    <w:p w14:paraId="0ACF1D4E" w14:textId="1A2119BB" w:rsidR="00647C7F" w:rsidRPr="000E105F" w:rsidRDefault="00647C7F" w:rsidP="00647C7F">
      <w:pPr>
        <w:pStyle w:val="Sinespaciado"/>
        <w:ind w:left="851" w:right="567"/>
        <w:jc w:val="both"/>
        <w:rPr>
          <w:rFonts w:ascii="Palatino Linotype" w:hAnsi="Palatino Linotype"/>
          <w:color w:val="000000" w:themeColor="text1"/>
        </w:rPr>
      </w:pPr>
      <w:r w:rsidRPr="000E105F">
        <w:rPr>
          <w:rFonts w:ascii="Palatino Linotype" w:hAnsi="Palatino Linotype"/>
          <w:sz w:val="22"/>
        </w:rPr>
        <w:t>(Énfasis añadido)</w:t>
      </w:r>
    </w:p>
    <w:p w14:paraId="46A3F62D" w14:textId="77777777" w:rsidR="00647C7F" w:rsidRPr="000E105F" w:rsidRDefault="00647C7F"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569D492" w14:textId="4A28CBFB" w:rsidR="00DD629B"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cs="Arial"/>
        </w:rPr>
        <w:t xml:space="preserve">lo anterior, se puede afirmar que el principio </w:t>
      </w:r>
      <w:r w:rsidRPr="000E105F">
        <w:rPr>
          <w:rFonts w:ascii="Palatino Linotype" w:hAnsi="Palatino Linotype" w:cs="Arial"/>
          <w:i/>
        </w:rPr>
        <w:t>pro persona</w:t>
      </w:r>
      <w:r w:rsidRPr="000E105F">
        <w:rPr>
          <w:rFonts w:ascii="Palatino Linotype" w:hAnsi="Palatino Linotype" w:cs="Arial"/>
        </w:rPr>
        <w:t xml:space="preserve"> tiene dos variantes:</w:t>
      </w:r>
    </w:p>
    <w:p w14:paraId="1A263CB2" w14:textId="7AEDB36F" w:rsidR="00647C7F" w:rsidRPr="000E105F" w:rsidRDefault="00647C7F" w:rsidP="00647C7F">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cs="Arial"/>
          <w:b/>
        </w:rPr>
        <w:t>Preferencia interpretativa:</w:t>
      </w:r>
      <w:r w:rsidRPr="000E105F">
        <w:rPr>
          <w:rFonts w:ascii="Palatino Linotype" w:hAnsi="Palatino Linotype" w:cs="Arial"/>
        </w:rPr>
        <w:t xml:space="preserve"> </w:t>
      </w:r>
      <w:r w:rsidRPr="000E105F">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0C09A33C" w14:textId="4A52AC1F" w:rsidR="00647C7F" w:rsidRPr="000E105F" w:rsidRDefault="00647C7F" w:rsidP="00647C7F">
      <w:pPr>
        <w:pStyle w:val="Prrafodelista"/>
        <w:numPr>
          <w:ilvl w:val="1"/>
          <w:numId w:val="1"/>
        </w:numPr>
        <w:shd w:val="clear" w:color="auto" w:fill="FFFFFF"/>
        <w:tabs>
          <w:tab w:val="left" w:pos="426"/>
        </w:tabs>
        <w:spacing w:line="360" w:lineRule="auto"/>
        <w:ind w:left="993"/>
        <w:jc w:val="both"/>
        <w:rPr>
          <w:rFonts w:ascii="Palatino Linotype" w:hAnsi="Palatino Linotype"/>
          <w:color w:val="000000" w:themeColor="text1"/>
        </w:rPr>
      </w:pPr>
      <w:r w:rsidRPr="000E105F">
        <w:rPr>
          <w:rFonts w:ascii="Palatino Linotype" w:hAnsi="Palatino Linotype"/>
          <w:b/>
        </w:rPr>
        <w:t>Preferencia</w:t>
      </w:r>
      <w:r w:rsidRPr="000E105F">
        <w:rPr>
          <w:rFonts w:ascii="Palatino Linotype" w:hAnsi="Palatino Linotype"/>
        </w:rPr>
        <w:t xml:space="preserve"> </w:t>
      </w:r>
      <w:r w:rsidRPr="000E105F">
        <w:rPr>
          <w:rFonts w:ascii="Palatino Linotype" w:hAnsi="Palatino Linotype"/>
          <w:b/>
        </w:rPr>
        <w:t>de normas:</w:t>
      </w:r>
      <w:r w:rsidRPr="000E105F">
        <w:rPr>
          <w:rFonts w:ascii="Palatino Linotype" w:hAnsi="Palatino Linotype"/>
        </w:rPr>
        <w:t xml:space="preserve"> El intérprete, si puede aplicar más de una norma al caso concreto, </w:t>
      </w:r>
      <w:r w:rsidRPr="000E105F">
        <w:rPr>
          <w:rFonts w:ascii="Palatino Linotype" w:hAnsi="Palatino Linotype"/>
          <w:b/>
          <w:u w:val="single"/>
        </w:rPr>
        <w:t>deberá preferir aquella que sea más favorable a la persona, con independencia del lugar que ocupe dentro de la jerarquía normativa.</w:t>
      </w:r>
    </w:p>
    <w:p w14:paraId="72553A5A"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6F0BD76" w14:textId="178AFC5E" w:rsidR="00EE7752"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Así, </w:t>
      </w:r>
      <w:r w:rsidRPr="000E105F">
        <w:rPr>
          <w:rFonts w:ascii="Palatino Linotype" w:hAnsi="Palatino Linotype" w:cs="Arial"/>
        </w:rPr>
        <w:t xml:space="preserve">el principio </w:t>
      </w:r>
      <w:r w:rsidRPr="000E105F">
        <w:rPr>
          <w:rFonts w:ascii="Palatino Linotype" w:hAnsi="Palatino Linotype" w:cs="Arial"/>
          <w:i/>
        </w:rPr>
        <w:t>pro persona</w:t>
      </w:r>
      <w:r w:rsidRPr="000E105F">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4AAC89BA"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E6A2505" w14:textId="7C70F406" w:rsidR="00EE7752"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hAnsi="Palatino Linotype"/>
        </w:rPr>
        <w:t xml:space="preserve">lo expuesto se colige que cualquier órgano judicial, jurisdiccional o administrativo del Estado mexicano con facultades decisorias o de </w:t>
      </w:r>
      <w:proofErr w:type="spellStart"/>
      <w:r w:rsidRPr="000E105F">
        <w:rPr>
          <w:rFonts w:ascii="Palatino Linotype" w:hAnsi="Palatino Linotype"/>
          <w:i/>
        </w:rPr>
        <w:t>imperium</w:t>
      </w:r>
      <w:proofErr w:type="spellEnd"/>
      <w:r w:rsidRPr="000E105F">
        <w:rPr>
          <w:rFonts w:ascii="Palatino Linotype" w:hAnsi="Palatino Linotype"/>
        </w:rPr>
        <w:t xml:space="preserve">, y que derivado de ello debe respetar el principio </w:t>
      </w:r>
      <w:r w:rsidRPr="000E105F">
        <w:rPr>
          <w:rFonts w:ascii="Palatino Linotype" w:hAnsi="Palatino Linotype"/>
          <w:i/>
        </w:rPr>
        <w:t>pro persona</w:t>
      </w:r>
      <w:r w:rsidRPr="000E105F">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w:t>
      </w:r>
      <w:r w:rsidRPr="000E105F">
        <w:rPr>
          <w:rFonts w:ascii="Palatino Linotype" w:hAnsi="Palatino Linotype"/>
        </w:rPr>
        <w:lastRenderedPageBreak/>
        <w:t>además se encuentra compelido a aplicar la Constitución Política de los Estados Unidos Mexicanos, los tratados o convenciones internacionales cuando se traten temas que vinculen derechos humanos protegidos por esas disposiciones.</w:t>
      </w:r>
    </w:p>
    <w:p w14:paraId="582C884C"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02681AB" w14:textId="6B00C94A" w:rsidR="00EE7752"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Ahora </w:t>
      </w:r>
      <w:r w:rsidRPr="000E105F">
        <w:rPr>
          <w:rFonts w:ascii="Palatino Linotype" w:hAnsi="Palatino Linotype" w:cs="Arial"/>
        </w:rPr>
        <w:t xml:space="preserve">bien, </w:t>
      </w:r>
      <w:r w:rsidRPr="000E105F">
        <w:rPr>
          <w:rFonts w:ascii="Palatino Linotype" w:hAnsi="Palatino Linotype"/>
        </w:rPr>
        <w:t>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14:paraId="3F75C2BF"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40AE18B" w14:textId="53A961A0" w:rsidR="00EE7752"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23BCEBE3" w14:textId="77777777" w:rsidR="00DD629B" w:rsidRPr="000E105F" w:rsidRDefault="00DD629B"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7F6ED353" w14:textId="0C4C58B8" w:rsidR="00EE7752"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Sirviendo </w:t>
      </w:r>
      <w:r w:rsidRPr="000E105F">
        <w:rPr>
          <w:rFonts w:ascii="Palatino Linotype" w:hAnsi="Palatino Linotype" w:cs="Arial"/>
        </w:rPr>
        <w:t xml:space="preserve">de </w:t>
      </w:r>
      <w:r w:rsidRPr="000E105F">
        <w:rPr>
          <w:rFonts w:ascii="Palatino Linotype" w:hAnsi="Palatino Linotype"/>
        </w:rPr>
        <w:t>sustento a lo anterior, el criterio jurisprudencial P. LXVII/2011(9a.), publicado en el Semanario Judicial de la Federación y su Gaceta, Libro III, diciembre de 2011, Tomo 1, que a la letra refiere lo siguiente:</w:t>
      </w:r>
    </w:p>
    <w:p w14:paraId="4E4DFDC6"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b/>
          <w:i/>
          <w:sz w:val="22"/>
          <w:lang w:eastAsia="es-ES_tradnl"/>
        </w:rPr>
        <w:t>CONTROL DE CONVENCIONALIDAD EX OFFICIO EN UN MODELO DE CONTROL DIFUSO DE CONSTITUCIONALIDAD.</w:t>
      </w:r>
      <w:r w:rsidRPr="000E105F">
        <w:rPr>
          <w:rFonts w:ascii="Palatino Linotype" w:hAnsi="Palatino Linotype"/>
          <w:i/>
          <w:sz w:val="22"/>
          <w:lang w:eastAsia="es-ES_tradnl"/>
        </w:rPr>
        <w:t xml:space="preserve"> “De conformidad con lo previsto en el artículo 1o. de la Constitución Política de los Estados Unidos Mexicanos, </w:t>
      </w:r>
      <w:r w:rsidRPr="000E105F">
        <w:rPr>
          <w:rFonts w:ascii="Palatino Linotype" w:hAnsi="Palatino Linotype"/>
          <w:b/>
          <w:i/>
          <w:sz w:val="22"/>
          <w:lang w:eastAsia="es-ES_tradnl"/>
        </w:rPr>
        <w:t xml:space="preserve">todas las autoridades del país, dentro del ámbito de sus </w:t>
      </w:r>
      <w:r w:rsidRPr="000E105F">
        <w:rPr>
          <w:rFonts w:ascii="Palatino Linotype" w:hAnsi="Palatino Linotype"/>
          <w:b/>
          <w:i/>
          <w:sz w:val="22"/>
          <w:lang w:eastAsia="es-ES_tradnl"/>
        </w:rPr>
        <w:lastRenderedPageBreak/>
        <w:t xml:space="preserve">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0E105F">
        <w:rPr>
          <w:rFonts w:ascii="Palatino Linotype" w:hAnsi="Palatino Linotype"/>
          <w:b/>
          <w:i/>
          <w:sz w:val="22"/>
          <w:lang w:eastAsia="es-ES_tradnl"/>
        </w:rPr>
        <w:t>pro</w:t>
      </w:r>
      <w:proofErr w:type="spellEnd"/>
      <w:r w:rsidRPr="000E105F">
        <w:rPr>
          <w:rFonts w:ascii="Palatino Linotype" w:hAnsi="Palatino Linotype"/>
          <w:b/>
          <w:i/>
          <w:sz w:val="22"/>
          <w:lang w:eastAsia="es-ES_tradnl"/>
        </w:rPr>
        <w:t xml:space="preserve"> persona.</w:t>
      </w:r>
      <w:r w:rsidRPr="000E105F">
        <w:rPr>
          <w:rFonts w:ascii="Palatino Linotype" w:hAnsi="Palatino Linotype"/>
          <w:i/>
          <w:sz w:val="22"/>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0E105F">
        <w:rPr>
          <w:rFonts w:ascii="Palatino Linotype" w:hAnsi="Palatino Linotype"/>
          <w:i/>
          <w:sz w:val="22"/>
          <w:lang w:eastAsia="es-ES_tradnl"/>
        </w:rPr>
        <w:t>officio</w:t>
      </w:r>
      <w:proofErr w:type="spellEnd"/>
      <w:r w:rsidRPr="000E105F">
        <w:rPr>
          <w:rFonts w:ascii="Palatino Linotype" w:hAnsi="Palatino Linotype"/>
          <w:i/>
          <w:sz w:val="22"/>
          <w:lang w:eastAsia="es-ES_tradnl"/>
        </w:rPr>
        <w:t xml:space="preserve"> en materia de derechos humanos a cargo del Poder Judicial, el que deberá adecuarse al modelo de control de constitucionalidad existente en nuestro país. </w:t>
      </w:r>
      <w:r w:rsidRPr="000E105F">
        <w:rPr>
          <w:rFonts w:ascii="Palatino Linotype" w:hAnsi="Palatino Linotype"/>
          <w:b/>
          <w:i/>
          <w:sz w:val="22"/>
          <w:lang w:eastAsia="es-ES_tradnl"/>
        </w:rPr>
        <w:t>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w:t>
      </w:r>
      <w:r w:rsidRPr="000E105F">
        <w:rPr>
          <w:rFonts w:ascii="Palatino Linotype" w:hAnsi="Palatino Linotype"/>
          <w:i/>
          <w:sz w:val="22"/>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210D7597" w14:textId="652A9A99" w:rsidR="00647C7F" w:rsidRPr="000E105F" w:rsidRDefault="00647C7F" w:rsidP="00647C7F">
      <w:pPr>
        <w:pStyle w:val="Sinespaciado"/>
        <w:ind w:left="851" w:right="567"/>
        <w:jc w:val="both"/>
        <w:rPr>
          <w:rFonts w:ascii="Palatino Linotype" w:hAnsi="Palatino Linotype"/>
          <w:sz w:val="22"/>
          <w:lang w:eastAsia="es-ES_tradnl"/>
        </w:rPr>
      </w:pPr>
      <w:r w:rsidRPr="000E105F">
        <w:rPr>
          <w:rFonts w:ascii="Palatino Linotype" w:hAnsi="Palatino Linotype"/>
          <w:sz w:val="22"/>
          <w:lang w:eastAsia="es-ES_tradnl"/>
        </w:rPr>
        <w:t>(Énfasis añadido)</w:t>
      </w:r>
    </w:p>
    <w:p w14:paraId="229703FA" w14:textId="77777777" w:rsidR="00647C7F" w:rsidRPr="000E105F" w:rsidRDefault="00647C7F" w:rsidP="00DD629B">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3A693B5" w14:textId="18DC378B" w:rsidR="00EE7752"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Precisado </w:t>
      </w:r>
      <w:r w:rsidRPr="000E105F">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60BC6970"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41309C6" w14:textId="3FDD9D09" w:rsidR="00647C7F"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cs="Arial"/>
        </w:rPr>
        <w:t xml:space="preserve">otro lado, en </w:t>
      </w:r>
      <w:r w:rsidRPr="000E105F">
        <w:rPr>
          <w:rFonts w:ascii="Palatino Linotype" w:hAnsi="Palatino Linotype"/>
        </w:rPr>
        <w:t xml:space="preserve">el plano internacional, particularmente en el tema en análisis, existen tres Tratados Internacionales suscritos y ratificados por México en el que se reconoce el derecho a buscar, recibir y difundir información, los cuales resultan ser </w:t>
      </w:r>
      <w:r w:rsidRPr="000E105F">
        <w:rPr>
          <w:rFonts w:ascii="Palatino Linotype" w:hAnsi="Palatino Linotype"/>
        </w:rPr>
        <w:lastRenderedPageBreak/>
        <w:t>la Declaración Universal de Derechos Humanos, el Pacto Internacional de Derechos Civiles y Políticos, y la Convención Americana Sobre Derechos Humanos.</w:t>
      </w:r>
    </w:p>
    <w:p w14:paraId="3725DC22"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96AB1D2" w14:textId="5DAB9CDE" w:rsidR="00647C7F"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Estos </w:t>
      </w:r>
      <w:r w:rsidRPr="000E105F">
        <w:rPr>
          <w:rFonts w:ascii="Palatino Linotype" w:hAnsi="Palatino Linotype"/>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427AD426"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42C474F5" w14:textId="43AB2BA9" w:rsidR="00647C7F"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hAnsi="Palatino Linotype" w:cs="Arial"/>
        </w:rPr>
        <w:t xml:space="preserve">tal modo que </w:t>
      </w:r>
      <w:r w:rsidRPr="000E105F">
        <w:rPr>
          <w:rFonts w:ascii="Palatino Linotype" w:hAnsi="Palatino Linotype"/>
        </w:rPr>
        <w:t>el artículo 19 de la Declaración Universal de Derechos Humanos lo reconoce de la siguiente manera:</w:t>
      </w:r>
    </w:p>
    <w:p w14:paraId="5B558D67" w14:textId="77777777" w:rsidR="00647C7F" w:rsidRPr="000E105F" w:rsidRDefault="00647C7F" w:rsidP="00647C7F">
      <w:pPr>
        <w:pStyle w:val="Sinespaciado"/>
        <w:ind w:left="851" w:right="567"/>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19</w:t>
      </w:r>
      <w:r w:rsidRPr="000E105F">
        <w:rPr>
          <w:rFonts w:ascii="Palatino Linotype" w:hAnsi="Palatino Linotype"/>
          <w:i/>
          <w:sz w:val="22"/>
          <w:lang w:eastAsia="es-ES_tradnl"/>
        </w:rPr>
        <w:t xml:space="preserve">. Todo individuo tiene derecho a la libertad de opinión y de expresión; este derecho incluye el no ser molestado a causa de sus opiniones, el </w:t>
      </w:r>
      <w:r w:rsidRPr="000E105F">
        <w:rPr>
          <w:rFonts w:ascii="Palatino Linotype" w:hAnsi="Palatino Linotype"/>
          <w:b/>
          <w:i/>
          <w:sz w:val="22"/>
          <w:lang w:eastAsia="es-ES_tradnl"/>
        </w:rPr>
        <w:t>de investigar y recibir informaciones</w:t>
      </w:r>
      <w:r w:rsidRPr="000E105F">
        <w:rPr>
          <w:rFonts w:ascii="Palatino Linotype" w:hAnsi="Palatino Linotype"/>
          <w:i/>
          <w:sz w:val="22"/>
          <w:lang w:eastAsia="es-ES_tradnl"/>
        </w:rPr>
        <w:t xml:space="preserve"> y opiniones, y el de difundirlas, sin limitación de fronteras, por cualquier medio de expresión.”</w:t>
      </w:r>
    </w:p>
    <w:p w14:paraId="388682CE"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C00F6A7" w14:textId="7ABE31D2" w:rsidR="00647C7F"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rPr>
        <w:t>su parte, el artículo 19 del Pacto Internacional de Derechos Civiles y Políticos protege este derecho con los siguientes alcances:</w:t>
      </w:r>
    </w:p>
    <w:p w14:paraId="354657B4" w14:textId="77777777" w:rsidR="00647C7F" w:rsidRPr="000E105F" w:rsidRDefault="00647C7F" w:rsidP="00647C7F">
      <w:pPr>
        <w:pStyle w:val="Sinespaciado"/>
        <w:ind w:left="851" w:right="567"/>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19</w:t>
      </w:r>
    </w:p>
    <w:p w14:paraId="669F6E01" w14:textId="77777777" w:rsidR="00647C7F" w:rsidRPr="000E105F" w:rsidRDefault="00647C7F" w:rsidP="00647C7F">
      <w:pPr>
        <w:pStyle w:val="Sinespaciado"/>
        <w:ind w:left="851" w:right="567"/>
        <w:rPr>
          <w:rFonts w:ascii="Palatino Linotype" w:hAnsi="Palatino Linotype"/>
          <w:i/>
          <w:sz w:val="22"/>
          <w:lang w:eastAsia="es-ES_tradnl"/>
        </w:rPr>
      </w:pPr>
      <w:r w:rsidRPr="000E105F">
        <w:rPr>
          <w:rFonts w:ascii="Palatino Linotype" w:hAnsi="Palatino Linotype"/>
          <w:i/>
          <w:sz w:val="22"/>
          <w:lang w:eastAsia="es-ES_tradnl"/>
        </w:rPr>
        <w:t>1. Nadie podrá ser molestado a causa de sus opiniones.</w:t>
      </w:r>
    </w:p>
    <w:p w14:paraId="0D4BFF7F" w14:textId="77777777" w:rsidR="00647C7F" w:rsidRPr="000E105F" w:rsidRDefault="00647C7F" w:rsidP="00647C7F">
      <w:pPr>
        <w:pStyle w:val="Sinespaciado"/>
        <w:ind w:left="851" w:right="567"/>
        <w:rPr>
          <w:rFonts w:ascii="Palatino Linotype" w:hAnsi="Palatino Linotype"/>
          <w:i/>
          <w:sz w:val="22"/>
          <w:lang w:eastAsia="es-ES_tradnl"/>
        </w:rPr>
      </w:pPr>
      <w:r w:rsidRPr="000E105F">
        <w:rPr>
          <w:rFonts w:ascii="Palatino Linotype" w:hAnsi="Palatino Linotype"/>
          <w:i/>
          <w:sz w:val="22"/>
          <w:lang w:eastAsia="es-ES_tradnl"/>
        </w:rPr>
        <w:t xml:space="preserve">2. Toda persona tiene derecho a la libertad de expresión; este derecho comprende la </w:t>
      </w:r>
      <w:r w:rsidRPr="000E105F">
        <w:rPr>
          <w:rFonts w:ascii="Palatino Linotype" w:hAnsi="Palatino Linotype"/>
          <w:b/>
          <w:i/>
          <w:sz w:val="22"/>
          <w:lang w:eastAsia="es-ES_tradnl"/>
        </w:rPr>
        <w:t>libertad de buscar, recibir y difundir informaciones</w:t>
      </w:r>
      <w:r w:rsidRPr="000E105F">
        <w:rPr>
          <w:rFonts w:ascii="Palatino Linotype" w:hAnsi="Palatino Linotype"/>
          <w:i/>
          <w:sz w:val="22"/>
          <w:lang w:eastAsia="es-ES_tradnl"/>
        </w:rPr>
        <w:t xml:space="preserve"> e ideas de toda índole, sin consideración de fronteras, ya sea oralmente, por escrito o en forma impresa o artística, o por cualquier otro procedimiento de su elección.</w:t>
      </w:r>
    </w:p>
    <w:p w14:paraId="37956A87" w14:textId="77777777" w:rsidR="00647C7F" w:rsidRPr="000E105F" w:rsidRDefault="00647C7F" w:rsidP="00647C7F">
      <w:pPr>
        <w:pStyle w:val="Sinespaciado"/>
        <w:ind w:left="851" w:right="567"/>
        <w:rPr>
          <w:rFonts w:ascii="Palatino Linotype" w:hAnsi="Palatino Linotype"/>
          <w:b/>
          <w:i/>
          <w:sz w:val="22"/>
          <w:lang w:eastAsia="es-ES_tradnl"/>
        </w:rPr>
      </w:pPr>
      <w:r w:rsidRPr="000E105F">
        <w:rPr>
          <w:rFonts w:ascii="Palatino Linotype" w:hAnsi="Palatino Linotype"/>
          <w:i/>
          <w:sz w:val="22"/>
          <w:lang w:eastAsia="es-ES_tradnl"/>
        </w:rPr>
        <w:t xml:space="preserve">3. El ejercicio del derecho previsto en el párrafo 2 de este artículo entraña deberes y responsabilidades especiales. </w:t>
      </w:r>
      <w:r w:rsidRPr="000E105F">
        <w:rPr>
          <w:rFonts w:ascii="Palatino Linotype" w:hAnsi="Palatino Linotype"/>
          <w:b/>
          <w:i/>
          <w:sz w:val="22"/>
          <w:lang w:eastAsia="es-ES_tradnl"/>
        </w:rPr>
        <w:t>Por consiguiente, puede estar sujeto a ciertas restricciones que deberán, sin embargo, estar expresamente fijadas por la ley y ser necesaria para:</w:t>
      </w:r>
    </w:p>
    <w:p w14:paraId="7A248A24" w14:textId="77777777" w:rsidR="00647C7F" w:rsidRPr="000E105F" w:rsidRDefault="00647C7F" w:rsidP="00647C7F">
      <w:pPr>
        <w:pStyle w:val="Sinespaciado"/>
        <w:ind w:left="851" w:right="567"/>
        <w:rPr>
          <w:rFonts w:ascii="Palatino Linotype" w:hAnsi="Palatino Linotype"/>
          <w:i/>
          <w:sz w:val="22"/>
          <w:lang w:eastAsia="es-ES_tradnl"/>
        </w:rPr>
      </w:pPr>
      <w:r w:rsidRPr="000E105F">
        <w:rPr>
          <w:rFonts w:ascii="Palatino Linotype" w:hAnsi="Palatino Linotype"/>
          <w:b/>
          <w:i/>
          <w:sz w:val="22"/>
          <w:lang w:eastAsia="es-ES_tradnl"/>
        </w:rPr>
        <w:t>a) Asegurar el respeto a los derechos o a la reputación de los demás;</w:t>
      </w:r>
    </w:p>
    <w:p w14:paraId="66D483C2" w14:textId="77777777" w:rsidR="00647C7F" w:rsidRPr="000E105F" w:rsidRDefault="00647C7F" w:rsidP="00647C7F">
      <w:pPr>
        <w:pStyle w:val="Sinespaciado"/>
        <w:ind w:left="851" w:right="567"/>
        <w:rPr>
          <w:rFonts w:ascii="Palatino Linotype" w:hAnsi="Palatino Linotype"/>
          <w:sz w:val="22"/>
          <w:lang w:eastAsia="es-ES_tradnl"/>
        </w:rPr>
      </w:pPr>
      <w:r w:rsidRPr="000E105F">
        <w:rPr>
          <w:rFonts w:ascii="Palatino Linotype" w:hAnsi="Palatino Linotype"/>
          <w:i/>
          <w:sz w:val="22"/>
          <w:lang w:eastAsia="es-ES_tradnl"/>
        </w:rPr>
        <w:t>b) La protección de la seguridad nacional, el orden público o la salud o la moral públicas.”</w:t>
      </w:r>
    </w:p>
    <w:p w14:paraId="01CF8CE9" w14:textId="2759667B" w:rsidR="00647C7F" w:rsidRPr="000E105F" w:rsidRDefault="00647C7F" w:rsidP="00647C7F">
      <w:pPr>
        <w:pStyle w:val="Sinespaciado"/>
        <w:ind w:left="851" w:right="567"/>
        <w:rPr>
          <w:rFonts w:ascii="Palatino Linotype" w:hAnsi="Palatino Linotype"/>
          <w:sz w:val="22"/>
          <w:lang w:eastAsia="es-ES_tradnl"/>
        </w:rPr>
      </w:pPr>
      <w:r w:rsidRPr="000E105F">
        <w:rPr>
          <w:rFonts w:ascii="Palatino Linotype" w:hAnsi="Palatino Linotype"/>
          <w:sz w:val="22"/>
          <w:lang w:eastAsia="es-ES_tradnl"/>
        </w:rPr>
        <w:t>(Énfasis añadido)</w:t>
      </w:r>
    </w:p>
    <w:p w14:paraId="6E001447"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49ADF76" w14:textId="0D4D387B" w:rsidR="00647C7F" w:rsidRPr="000E105F" w:rsidRDefault="00647C7F" w:rsidP="0001259F">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lastRenderedPageBreak/>
        <w:t xml:space="preserve">Finalmente, </w:t>
      </w:r>
      <w:r w:rsidRPr="000E105F">
        <w:rPr>
          <w:rFonts w:ascii="Palatino Linotype" w:hAnsi="Palatino Linotype"/>
        </w:rPr>
        <w:t>el artículo 13 de la Convención Americana sobre Derechos Humanos reconoce a la libertad de pensamiento y expresión como un derecho de todas las personas bajo los siguientes postulados:</w:t>
      </w:r>
    </w:p>
    <w:p w14:paraId="66A3792A"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w:t>
      </w:r>
      <w:r w:rsidRPr="000E105F">
        <w:rPr>
          <w:rFonts w:ascii="Palatino Linotype" w:hAnsi="Palatino Linotype"/>
          <w:b/>
          <w:i/>
          <w:sz w:val="22"/>
          <w:lang w:eastAsia="es-ES_tradnl"/>
        </w:rPr>
        <w:t>Artículo 13. Libertad de Pensamiento y de Expresión</w:t>
      </w:r>
    </w:p>
    <w:p w14:paraId="286C3ED0"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 xml:space="preserve">1. Toda persona tiene derecho a la libertad de pensamiento y de expresión. </w:t>
      </w:r>
      <w:r w:rsidRPr="000E105F">
        <w:rPr>
          <w:rFonts w:ascii="Palatino Linotype" w:hAnsi="Palatino Linotype"/>
          <w:b/>
          <w:i/>
          <w:sz w:val="22"/>
          <w:lang w:eastAsia="es-ES_tradnl"/>
        </w:rPr>
        <w:t>Este derecho comprende la libertad de buscar, recibir y difundir informaciones e ideas de toda índole, sin consideración de fronteras</w:t>
      </w:r>
      <w:r w:rsidRPr="000E105F">
        <w:rPr>
          <w:rFonts w:ascii="Palatino Linotype" w:hAnsi="Palatino Linotype"/>
          <w:i/>
          <w:sz w:val="22"/>
          <w:lang w:eastAsia="es-ES_tradnl"/>
        </w:rPr>
        <w:t xml:space="preserve"> ya sea oralmente, por escrito o en forma impresa o artística, o por cualquier otro procedimiento de su elección.</w:t>
      </w:r>
    </w:p>
    <w:p w14:paraId="5BB28362"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 xml:space="preserve">2. El ejercicio del derecho previsto en el inciso precedente </w:t>
      </w:r>
      <w:r w:rsidRPr="000E105F">
        <w:rPr>
          <w:rFonts w:ascii="Palatino Linotype" w:hAnsi="Palatino Linotype"/>
          <w:b/>
          <w:i/>
          <w:sz w:val="22"/>
          <w:lang w:eastAsia="es-ES_tradnl"/>
        </w:rPr>
        <w:t>no puede estar sujeto a previa censura sino a responsabilidades ulteriores</w:t>
      </w:r>
      <w:r w:rsidRPr="000E105F">
        <w:rPr>
          <w:rFonts w:ascii="Palatino Linotype" w:hAnsi="Palatino Linotype"/>
          <w:i/>
          <w:sz w:val="22"/>
          <w:lang w:eastAsia="es-ES_tradnl"/>
        </w:rPr>
        <w:t>, las que deben estar expresamente fijadas por la ley y ser necesarias para asegurar:</w:t>
      </w:r>
    </w:p>
    <w:p w14:paraId="6A672DED"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a) el respeto a los derechos o a la reputación de los demás, o</w:t>
      </w:r>
    </w:p>
    <w:p w14:paraId="1359C972" w14:textId="77777777" w:rsidR="00647C7F" w:rsidRPr="000E105F" w:rsidRDefault="00647C7F" w:rsidP="00647C7F">
      <w:pPr>
        <w:pStyle w:val="Sinespaciado"/>
        <w:ind w:left="851" w:right="567"/>
        <w:jc w:val="both"/>
        <w:rPr>
          <w:rFonts w:ascii="Palatino Linotype" w:hAnsi="Palatino Linotype"/>
          <w:i/>
          <w:sz w:val="22"/>
          <w:lang w:eastAsia="es-ES_tradnl"/>
        </w:rPr>
      </w:pPr>
      <w:r w:rsidRPr="000E105F">
        <w:rPr>
          <w:rFonts w:ascii="Palatino Linotype" w:hAnsi="Palatino Linotype"/>
          <w:i/>
          <w:sz w:val="22"/>
          <w:lang w:eastAsia="es-ES_tradnl"/>
        </w:rPr>
        <w:t>b) la protección de la seguridad nacional, el orden público o la salud o la moral públicas.</w:t>
      </w:r>
    </w:p>
    <w:p w14:paraId="7691E6EA" w14:textId="77777777" w:rsidR="00647C7F" w:rsidRPr="000E105F" w:rsidRDefault="00647C7F" w:rsidP="00647C7F">
      <w:pPr>
        <w:pStyle w:val="Sinespaciado"/>
        <w:ind w:left="851" w:right="567"/>
        <w:jc w:val="both"/>
        <w:rPr>
          <w:rFonts w:ascii="Palatino Linotype" w:hAnsi="Palatino Linotype"/>
          <w:sz w:val="22"/>
          <w:lang w:eastAsia="es-ES_tradnl"/>
        </w:rPr>
      </w:pPr>
      <w:r w:rsidRPr="000E105F">
        <w:rPr>
          <w:rFonts w:ascii="Palatino Linotype" w:hAnsi="Palatino Linotype"/>
          <w:i/>
          <w:sz w:val="22"/>
          <w:lang w:eastAsia="es-ES_tradnl"/>
        </w:rPr>
        <w:t>(…)”</w:t>
      </w:r>
    </w:p>
    <w:p w14:paraId="56548A4E" w14:textId="77777777" w:rsidR="00647C7F" w:rsidRPr="000E105F" w:rsidRDefault="00647C7F" w:rsidP="00647C7F">
      <w:pPr>
        <w:pStyle w:val="Sinespaciado"/>
        <w:ind w:left="851" w:right="567"/>
        <w:jc w:val="both"/>
        <w:rPr>
          <w:rFonts w:ascii="Palatino Linotype" w:hAnsi="Palatino Linotype"/>
          <w:sz w:val="22"/>
          <w:lang w:eastAsia="es-ES_tradnl"/>
        </w:rPr>
      </w:pPr>
      <w:r w:rsidRPr="000E105F">
        <w:rPr>
          <w:rFonts w:ascii="Palatino Linotype" w:hAnsi="Palatino Linotype"/>
          <w:sz w:val="22"/>
          <w:lang w:eastAsia="es-ES_tradnl"/>
        </w:rPr>
        <w:t>(Énfasis añadido)</w:t>
      </w:r>
    </w:p>
    <w:p w14:paraId="20CF454C"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1DF097A5" w14:textId="7FEE4BD5" w:rsidR="00647C7F"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547B9020"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5216AD97" w14:textId="36D3E372" w:rsidR="00647C7F" w:rsidRPr="000E105F" w:rsidRDefault="00647C7F"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De </w:t>
      </w:r>
      <w:r w:rsidRPr="000E105F">
        <w:rPr>
          <w:rFonts w:ascii="Palatino Linotype" w:hAnsi="Palatino Linotype"/>
        </w:rPr>
        <w:t xml:space="preserve">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w:t>
      </w:r>
      <w:r w:rsidRPr="000E105F">
        <w:rPr>
          <w:rFonts w:ascii="Palatino Linotype" w:hAnsi="Palatino Linotype"/>
        </w:rPr>
        <w:lastRenderedPageBreak/>
        <w:t>pública que los Sujetos Obligados generen, administren o posean debe ser accesible de manera permanente a cualquier persona.</w:t>
      </w:r>
    </w:p>
    <w:p w14:paraId="235508CC"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030BFE8B" w14:textId="414221E3" w:rsidR="00647C7F" w:rsidRPr="000E105F" w:rsidRDefault="00556024"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Por </w:t>
      </w:r>
      <w:r w:rsidRPr="000E105F">
        <w:rPr>
          <w:rFonts w:ascii="Palatino Linotype" w:hAnsi="Palatino Linotype" w:cs="Arial"/>
          <w:bCs/>
        </w:rPr>
        <w:t xml:space="preserve">consiguiente, de las consideraciones señaladas y derivado de la funciones y atribuciones conferidas al </w:t>
      </w:r>
      <w:r w:rsidRPr="000E105F">
        <w:rPr>
          <w:rFonts w:ascii="Palatino Linotype" w:hAnsi="Palatino Linotype" w:cs="Arial"/>
          <w:b/>
          <w:bCs/>
        </w:rPr>
        <w:t>Ayuntamiento de Cuautitlán</w:t>
      </w:r>
      <w:r w:rsidRPr="000E105F">
        <w:rPr>
          <w:rFonts w:ascii="Palatino Linotype" w:hAnsi="Palatino Linotype" w:cs="Arial"/>
          <w:bCs/>
        </w:rPr>
        <w:t>,</w:t>
      </w:r>
      <w:r w:rsidRPr="000E105F">
        <w:rPr>
          <w:rFonts w:ascii="Palatino Linotype" w:hAnsi="Palatino Linotype" w:cs="Arial"/>
          <w:b/>
          <w:bCs/>
        </w:rPr>
        <w:t xml:space="preserve"> </w:t>
      </w:r>
      <w:r w:rsidRPr="000E105F">
        <w:rPr>
          <w:rFonts w:ascii="Palatino Linotype" w:hAnsi="Palatino Linotype" w:cs="Arial"/>
          <w:bCs/>
        </w:rPr>
        <w:t xml:space="preserve">se deduce que cuenta con las capacidades técnicas y presupuestales necesarias para realizar sus funciones sin alguna limitante para observar los principios de gratuidad y </w:t>
      </w:r>
      <w:r w:rsidRPr="000E105F">
        <w:rPr>
          <w:rFonts w:ascii="Palatino Linotype" w:hAnsi="Palatino Linotype" w:cs="Arial"/>
          <w:bCs/>
          <w:i/>
        </w:rPr>
        <w:t>pro persona</w:t>
      </w:r>
      <w:r w:rsidRPr="000E105F">
        <w:rPr>
          <w:rFonts w:ascii="Palatino Linotype" w:hAnsi="Palatino Linotype" w:cs="Arial"/>
          <w:bCs/>
        </w:rPr>
        <w:t xml:space="preserve"> previamente estudiados, y por lo tanto deberá entregar la información en la modalidad requerida por </w:t>
      </w:r>
      <w:r w:rsidRPr="000E105F">
        <w:rPr>
          <w:rFonts w:ascii="Palatino Linotype" w:hAnsi="Palatino Linotype"/>
        </w:rPr>
        <w:t xml:space="preserve">la </w:t>
      </w:r>
      <w:r w:rsidRPr="000E105F">
        <w:rPr>
          <w:rFonts w:ascii="Palatino Linotype" w:hAnsi="Palatino Linotype"/>
          <w:b/>
        </w:rPr>
        <w:t xml:space="preserve">RECURRENTE </w:t>
      </w:r>
      <w:r w:rsidRPr="000E105F">
        <w:rPr>
          <w:rFonts w:ascii="Palatino Linotype" w:hAnsi="Palatino Linotype"/>
        </w:rPr>
        <w:t xml:space="preserve">sin necesidad de que previo a la entrega de la información realice pago alguno, </w:t>
      </w:r>
      <w:r w:rsidRPr="000E105F">
        <w:rPr>
          <w:rFonts w:ascii="Palatino Linotype" w:hAnsi="Palatino Linotype" w:cs="Arial"/>
        </w:rPr>
        <w:t xml:space="preserve">ya que actuar como se propone en las respuestas a las solicitudes de información resulta una carga desproporcionada que limita su derecho, </w:t>
      </w:r>
      <w:r w:rsidRPr="000E105F">
        <w:rPr>
          <w:rFonts w:ascii="Palatino Linotype" w:hAnsi="Palatino Linotype" w:cs="Arial"/>
          <w:b/>
        </w:rPr>
        <w:t>afecta el ejercicio de control popular de los actos de gobierno</w:t>
      </w:r>
      <w:r w:rsidRPr="000E105F">
        <w:rPr>
          <w:rFonts w:ascii="Palatino Linotype" w:hAnsi="Palatino Linotype" w:cs="Arial"/>
        </w:rPr>
        <w:t xml:space="preserve"> y debilita el debate público informado que a la larga, sólo puede contribuir al desgaste de la sociedad democrática.</w:t>
      </w:r>
    </w:p>
    <w:p w14:paraId="103F468A" w14:textId="77777777" w:rsidR="00647C7F" w:rsidRPr="000E105F" w:rsidRDefault="00647C7F" w:rsidP="00647C7F">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2FFBEAE9" w14:textId="735F89BF" w:rsidR="00647C7F" w:rsidRPr="000E105F" w:rsidRDefault="00556024" w:rsidP="002C3562">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hAnsi="Palatino Linotype"/>
          <w:color w:val="000000" w:themeColor="text1"/>
        </w:rPr>
        <w:t xml:space="preserve">En </w:t>
      </w:r>
      <w:r w:rsidRPr="000E105F">
        <w:rPr>
          <w:rFonts w:ascii="Palatino Linotype" w:hAnsi="Palatino Linotype" w:cs="Arial"/>
        </w:rPr>
        <w:t xml:space="preserve">conclusión, el </w:t>
      </w:r>
      <w:r w:rsidRPr="000E105F">
        <w:rPr>
          <w:rFonts w:ascii="Palatino Linotype" w:hAnsi="Palatino Linotype" w:cs="Arial"/>
          <w:b/>
        </w:rPr>
        <w:t>SUJETO OBLIGADO</w:t>
      </w:r>
      <w:r w:rsidRPr="000E105F">
        <w:rPr>
          <w:rFonts w:ascii="Palatino Linotype" w:hAnsi="Palatino Linotype" w:cs="Arial"/>
        </w:rPr>
        <w:t xml:space="preserve"> al asumir contar con la información y de conformidad con los Tratados, Lineamientos, Manuales y principios jurídicos estudiados, tiene la obligación de digitalizar los archivos que obren en su poder por lo cual, ajustándose lo que señala la normatividad de contar con los documentos digitalizados, </w:t>
      </w:r>
      <w:r w:rsidRPr="000E105F">
        <w:rPr>
          <w:rFonts w:ascii="Palatino Linotype" w:hAnsi="Palatino Linotype" w:cs="Arial"/>
          <w:b/>
        </w:rPr>
        <w:t xml:space="preserve">se desestima el pago de derechos de la información y se ordena la entrega de la información </w:t>
      </w:r>
      <w:r w:rsidRPr="000E105F">
        <w:rPr>
          <w:rFonts w:ascii="Palatino Linotype" w:eastAsia="Calibri" w:hAnsi="Palatino Linotype" w:cs="Arial"/>
          <w:b/>
          <w:lang w:val="es-ES"/>
        </w:rPr>
        <w:t>vía Sistema de Acceso a la Información Mexiquense SAIMEX</w:t>
      </w:r>
      <w:r w:rsidRPr="000E105F">
        <w:rPr>
          <w:rFonts w:ascii="Palatino Linotype" w:eastAsia="Calibri" w:hAnsi="Palatino Linotype" w:cs="Arial"/>
          <w:lang w:val="es-ES"/>
        </w:rPr>
        <w:t xml:space="preserve"> con la finalidad de garantizar el derecho de acceso a información ejercido por la </w:t>
      </w:r>
      <w:r w:rsidRPr="000E105F">
        <w:rPr>
          <w:rFonts w:ascii="Palatino Linotype" w:eastAsia="Calibri" w:hAnsi="Palatino Linotype" w:cs="Arial"/>
          <w:b/>
          <w:lang w:val="es-ES"/>
        </w:rPr>
        <w:t>RECURRENTE</w:t>
      </w:r>
      <w:r w:rsidRPr="000E105F">
        <w:rPr>
          <w:rFonts w:ascii="Palatino Linotype" w:eastAsia="Calibri" w:hAnsi="Palatino Linotype" w:cs="Arial"/>
          <w:lang w:val="es-ES"/>
        </w:rPr>
        <w:t>.</w:t>
      </w:r>
    </w:p>
    <w:p w14:paraId="4BA67995" w14:textId="77777777" w:rsidR="00556024" w:rsidRPr="000E105F" w:rsidRDefault="00556024" w:rsidP="00556024">
      <w:pPr>
        <w:pStyle w:val="Prrafodelista"/>
        <w:shd w:val="clear" w:color="auto" w:fill="FFFFFF"/>
        <w:tabs>
          <w:tab w:val="left" w:pos="426"/>
        </w:tabs>
        <w:spacing w:line="360" w:lineRule="auto"/>
        <w:ind w:left="0"/>
        <w:jc w:val="both"/>
        <w:rPr>
          <w:rFonts w:ascii="Palatino Linotype" w:hAnsi="Palatino Linotype"/>
          <w:color w:val="000000" w:themeColor="text1"/>
        </w:rPr>
      </w:pPr>
    </w:p>
    <w:p w14:paraId="6068A1DD" w14:textId="10DEFC2C" w:rsidR="0001259F" w:rsidRPr="000E105F" w:rsidRDefault="00556024" w:rsidP="0001259F">
      <w:pPr>
        <w:pStyle w:val="Prrafodelista"/>
        <w:numPr>
          <w:ilvl w:val="0"/>
          <w:numId w:val="1"/>
        </w:numPr>
        <w:shd w:val="clear" w:color="auto" w:fill="FFFFFF"/>
        <w:tabs>
          <w:tab w:val="left" w:pos="426"/>
        </w:tabs>
        <w:spacing w:line="360" w:lineRule="auto"/>
        <w:ind w:left="0" w:firstLine="0"/>
        <w:jc w:val="both"/>
        <w:rPr>
          <w:rFonts w:ascii="Palatino Linotype" w:hAnsi="Palatino Linotype"/>
          <w:color w:val="000000" w:themeColor="text1"/>
        </w:rPr>
      </w:pPr>
      <w:r w:rsidRPr="000E105F">
        <w:rPr>
          <w:rFonts w:ascii="Palatino Linotype" w:eastAsia="Calibri" w:hAnsi="Palatino Linotype" w:cs="Arial"/>
          <w:lang w:val="es-ES"/>
        </w:rPr>
        <w:t xml:space="preserve">Por </w:t>
      </w:r>
      <w:r w:rsidRPr="000E105F">
        <w:rPr>
          <w:rFonts w:ascii="Palatino Linotype" w:eastAsia="Calibri" w:hAnsi="Palatino Linotype" w:cs="Times New Roman"/>
        </w:rPr>
        <w:t xml:space="preserve">lo tanto, resultan parcialmente fundadas las razones o motivos de inconformidad hechos valer por la </w:t>
      </w:r>
      <w:r w:rsidRPr="000E105F">
        <w:rPr>
          <w:rFonts w:ascii="Palatino Linotype" w:eastAsia="Calibri" w:hAnsi="Palatino Linotype" w:cs="Times New Roman"/>
          <w:b/>
        </w:rPr>
        <w:t>RECURRENTE</w:t>
      </w:r>
      <w:r w:rsidRPr="000E105F">
        <w:rPr>
          <w:rFonts w:ascii="Palatino Linotype" w:eastAsia="Calibri" w:hAnsi="Palatino Linotype" w:cs="Times New Roman"/>
        </w:rPr>
        <w:t xml:space="preserve"> en el recurso de revisión de </w:t>
      </w:r>
      <w:r w:rsidRPr="000E105F">
        <w:rPr>
          <w:rFonts w:ascii="Palatino Linotype" w:eastAsia="Calibri" w:hAnsi="Palatino Linotype" w:cs="Times New Roman"/>
        </w:rPr>
        <w:lastRenderedPageBreak/>
        <w:t xml:space="preserve">mérito, razón por la cual es dable </w:t>
      </w:r>
      <w:r w:rsidRPr="000E105F">
        <w:rPr>
          <w:rFonts w:ascii="Palatino Linotype" w:eastAsia="Calibri" w:hAnsi="Palatino Linotype" w:cs="Times New Roman"/>
          <w:b/>
        </w:rPr>
        <w:t>ordenar</w:t>
      </w:r>
      <w:r w:rsidRPr="000E105F">
        <w:rPr>
          <w:rFonts w:ascii="Palatino Linotype" w:eastAsia="Calibri" w:hAnsi="Palatino Linotype" w:cs="Times New Roman"/>
        </w:rPr>
        <w:t xml:space="preserve"> los documentos donde conste la solicitud o propuesta por parte del síndico o alguno de los regidores para incluir en el orden del día de las sesiones de cabildo todos y cada uno de los puntos o asuntos a desahogar en las mismas; documentos donde conste la negativa por parte de la Secretaría del Ayuntamiento, para incluir en el orden del día de las sesiones de cabildo, los puntos solicitados por el síndico o alguno de los diez regidores; documentos donde conste el aviso o informe que la Presidenta Constitucional Municipal, la Presidenta Municipal Interina, Síndico o alguno de los Regidores realizara sobre cada una de sus inasistencias justificadas a sesión de cabildo; contrato o convenio celebrado con la aseguradora </w:t>
      </w:r>
      <w:proofErr w:type="spellStart"/>
      <w:r w:rsidRPr="000E105F">
        <w:rPr>
          <w:rFonts w:ascii="Palatino Linotype" w:eastAsia="Calibri" w:hAnsi="Palatino Linotype" w:cs="Times New Roman"/>
        </w:rPr>
        <w:t>Metlife</w:t>
      </w:r>
      <w:proofErr w:type="spellEnd"/>
      <w:r w:rsidRPr="000E105F">
        <w:rPr>
          <w:rFonts w:ascii="Palatino Linotype" w:eastAsia="Calibri" w:hAnsi="Palatino Linotype" w:cs="Times New Roman"/>
        </w:rPr>
        <w:t xml:space="preserve"> sobre el fondo de Separación, el cual tiene una vigencia de agosto de dos mil dieciséis al veinte (20) de diciembre de dos mil dieciocho; acuerdo del Comité de Transparencia donde determine clasificar como confidencial el nombre, cargo y criterio de selección de los servidores públicos que gozan del Fondo de Separación, así como cada una de las aportaciones del sueldo de estos servidores públicos y la aportación de recursos propios; documentos donde conste la autorización, contratos o acuerdo que haya tenido por objeto la celebración de cada uno de los espectáculos con venta de boletaje en el Gimnasio municipal “Benito Juárez” o el estadio “Los Pinos”; recibos de ingresos o pago del documento que ampare el pago con motivo de la celebración de los espectáculos con venta de boletaje en el Gimnasio municipal “Benito Juárez” o el estadio “Los Pinos”</w:t>
      </w:r>
      <w:r w:rsidR="00F976D3" w:rsidRPr="000E105F">
        <w:rPr>
          <w:rFonts w:ascii="Palatino Linotype" w:eastAsia="Calibri" w:hAnsi="Palatino Linotype" w:cs="Times New Roman"/>
        </w:rPr>
        <w:t>; Documentos donde conste la autorización o visto bueno de Protección Civil para la realización de todos los espectáculos con venta de boletaje en el Gimnasio municipal “Benito Juárez” o el estadio “Los Pinos”; documento donde conste la autorización y constancia de todos los eventos masivos festivos y las facturas fiscales que amparen cada uno de os gastos erogados en los eventos masivos festivos</w:t>
      </w:r>
      <w:r w:rsidRPr="000E105F">
        <w:rPr>
          <w:rFonts w:ascii="Palatino Linotype" w:eastAsia="Calibri" w:hAnsi="Palatino Linotype" w:cs="Times New Roman"/>
        </w:rPr>
        <w:t>, de ser necesario en versión pública.</w:t>
      </w:r>
    </w:p>
    <w:p w14:paraId="42FE38A3" w14:textId="77777777" w:rsidR="00E46D6F" w:rsidRPr="000E105F" w:rsidRDefault="00E46D6F" w:rsidP="00C20827">
      <w:pPr>
        <w:tabs>
          <w:tab w:val="left" w:pos="426"/>
        </w:tabs>
        <w:spacing w:line="360" w:lineRule="auto"/>
        <w:jc w:val="both"/>
        <w:rPr>
          <w:rFonts w:ascii="Palatino Linotype" w:eastAsia="Times New Roman" w:hAnsi="Palatino Linotype" w:cs="Arial"/>
        </w:rPr>
      </w:pPr>
    </w:p>
    <w:p w14:paraId="26CCB2E7" w14:textId="169BFDE2" w:rsidR="00937102" w:rsidRPr="000E105F" w:rsidRDefault="00A84425" w:rsidP="00D04048">
      <w:pPr>
        <w:pStyle w:val="Ttulo2"/>
        <w:rPr>
          <w:color w:val="auto"/>
          <w:szCs w:val="24"/>
        </w:rPr>
      </w:pPr>
      <w:bookmarkStart w:id="63" w:name="_Toc499289483"/>
      <w:bookmarkStart w:id="64" w:name="_Toc532232654"/>
      <w:r w:rsidRPr="000E105F">
        <w:rPr>
          <w:rFonts w:eastAsia="Times New Roman" w:cs="Arial"/>
          <w:iCs/>
          <w:color w:val="auto"/>
        </w:rPr>
        <w:t xml:space="preserve">QUINTO. </w:t>
      </w:r>
      <w:bookmarkStart w:id="65" w:name="_Toc490060411"/>
      <w:bookmarkStart w:id="66" w:name="_Toc490734329"/>
      <w:bookmarkEnd w:id="63"/>
      <w:r w:rsidR="00937102" w:rsidRPr="000E105F">
        <w:rPr>
          <w:color w:val="auto"/>
          <w:szCs w:val="24"/>
        </w:rPr>
        <w:t>De la versión pública</w:t>
      </w:r>
      <w:r w:rsidR="00C90FA2" w:rsidRPr="000E105F">
        <w:rPr>
          <w:color w:val="auto"/>
          <w:szCs w:val="24"/>
        </w:rPr>
        <w:t xml:space="preserve"> y la</w:t>
      </w:r>
      <w:r w:rsidR="0001259F" w:rsidRPr="000E105F">
        <w:rPr>
          <w:color w:val="auto"/>
          <w:szCs w:val="24"/>
        </w:rPr>
        <w:t xml:space="preserve"> clasificación de la información como confidencial.</w:t>
      </w:r>
      <w:bookmarkEnd w:id="64"/>
      <w:bookmarkEnd w:id="65"/>
      <w:bookmarkEnd w:id="66"/>
    </w:p>
    <w:p w14:paraId="5375A226" w14:textId="459D8127" w:rsidR="00D122F9" w:rsidRPr="000E105F" w:rsidRDefault="00D04048" w:rsidP="00D04048">
      <w:pPr>
        <w:pStyle w:val="Prrafodelista"/>
        <w:numPr>
          <w:ilvl w:val="0"/>
          <w:numId w:val="1"/>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0E105F">
        <w:rPr>
          <w:rFonts w:ascii="Palatino Linotype" w:hAnsi="Palatino Linotype" w:cs="Arial"/>
          <w:color w:val="000000" w:themeColor="text1"/>
        </w:rPr>
        <w:t>Resulta necesario manifestar que</w:t>
      </w:r>
      <w:r w:rsidR="00D122F9" w:rsidRPr="000E105F">
        <w:rPr>
          <w:rFonts w:ascii="Palatino Linotype" w:hAnsi="Palatino Linotype" w:cs="Arial"/>
          <w:color w:val="000000" w:themeColor="text1"/>
        </w:rPr>
        <w:t xml:space="preserve"> debido a la naturaleza de </w:t>
      </w:r>
      <w:r w:rsidR="00D122F9" w:rsidRPr="000E105F">
        <w:rPr>
          <w:rFonts w:ascii="Palatino Linotype" w:hAnsi="Palatino Linotype"/>
          <w:color w:val="000000" w:themeColor="text1"/>
        </w:rPr>
        <w:t>la información que se ordenará entregar</w:t>
      </w:r>
      <w:r w:rsidR="00D122F9" w:rsidRPr="000E105F">
        <w:rPr>
          <w:rFonts w:ascii="Palatino Linotype" w:hAnsi="Palatino Linotype" w:cs="Arial"/>
        </w:rPr>
        <w:t>,</w:t>
      </w:r>
      <w:r w:rsidR="00D122F9" w:rsidRPr="000E105F">
        <w:rPr>
          <w:rFonts w:ascii="Palatino Linotype" w:hAnsi="Palatino Linotype" w:cs="Arial"/>
          <w:color w:val="000000" w:themeColor="text1"/>
        </w:rPr>
        <w:t xml:space="preserve"> pudieran contener </w:t>
      </w:r>
      <w:r w:rsidR="00D122F9" w:rsidRPr="000E105F">
        <w:rPr>
          <w:rFonts w:ascii="Palatino Linotype" w:hAnsi="Palatino Linotype" w:cs="Arial"/>
          <w:b/>
          <w:color w:val="000000" w:themeColor="text1"/>
        </w:rPr>
        <w:t xml:space="preserve">datos </w:t>
      </w:r>
      <w:r w:rsidR="00D678E8" w:rsidRPr="000E105F">
        <w:rPr>
          <w:rFonts w:ascii="Palatino Linotype" w:hAnsi="Palatino Linotype" w:cs="Arial"/>
          <w:b/>
          <w:color w:val="000000" w:themeColor="text1"/>
        </w:rPr>
        <w:t>de terceros</w:t>
      </w:r>
      <w:r w:rsidR="00D678E8" w:rsidRPr="000E105F">
        <w:rPr>
          <w:rFonts w:ascii="Palatino Linotype" w:hAnsi="Palatino Linotype" w:cs="Arial"/>
          <w:color w:val="000000" w:themeColor="text1"/>
        </w:rPr>
        <w:t xml:space="preserve"> </w:t>
      </w:r>
      <w:r w:rsidR="00D122F9" w:rsidRPr="000E105F">
        <w:rPr>
          <w:rFonts w:ascii="Palatino Linotype" w:hAnsi="Palatino Linotype" w:cs="Arial"/>
          <w:b/>
          <w:color w:val="000000" w:themeColor="text1"/>
        </w:rPr>
        <w:t xml:space="preserve">susceptibles de ser clasificados </w:t>
      </w:r>
      <w:r w:rsidR="00D122F9" w:rsidRPr="000E105F">
        <w:rPr>
          <w:rFonts w:ascii="Palatino Linotype" w:hAnsi="Palatino Linotype" w:cs="Arial"/>
          <w:color w:val="000000" w:themeColor="text1"/>
        </w:rPr>
        <w:t>como confidenciales, por ello el Instituto de Acceso a la Información Pública y Protección de Datos Personales del Estado de México tiene el deber de velar por la pro</w:t>
      </w:r>
      <w:r w:rsidRPr="000E105F">
        <w:rPr>
          <w:rFonts w:ascii="Palatino Linotype" w:hAnsi="Palatino Linotype" w:cs="Arial"/>
          <w:color w:val="000000" w:themeColor="text1"/>
        </w:rPr>
        <w:t xml:space="preserve">tección de los datos personales, de tal modo que el </w:t>
      </w:r>
      <w:r w:rsidRPr="000E105F">
        <w:rPr>
          <w:rFonts w:ascii="Palatino Linotype" w:hAnsi="Palatino Linotype" w:cs="Arial"/>
          <w:b/>
          <w:color w:val="000000" w:themeColor="text1"/>
        </w:rPr>
        <w:t>SUJETO OBLIGADO</w:t>
      </w:r>
      <w:r w:rsidRPr="000E105F">
        <w:rPr>
          <w:rFonts w:ascii="Palatino Linotype" w:hAnsi="Palatino Linotype" w:cs="Arial"/>
          <w:color w:val="000000" w:themeColor="text1"/>
        </w:rPr>
        <w:t xml:space="preserve"> deberá en su caso generar la versión pública de la carpeta de investigación o </w:t>
      </w:r>
      <w:r w:rsidR="009C3C4F" w:rsidRPr="000E105F">
        <w:rPr>
          <w:rFonts w:ascii="Palatino Linotype" w:hAnsi="Palatino Linotype" w:cs="Arial"/>
          <w:color w:val="000000" w:themeColor="text1"/>
        </w:rPr>
        <w:t>de</w:t>
      </w:r>
      <w:r w:rsidRPr="000E105F">
        <w:rPr>
          <w:rFonts w:ascii="Palatino Linotype" w:hAnsi="Palatino Linotype" w:cs="Arial"/>
          <w:color w:val="000000" w:themeColor="text1"/>
        </w:rPr>
        <w:t xml:space="preserve"> aquella información que deba ser clasificada en su totalidad como información reservada, por las consideraciones que se estimen pertinentes</w:t>
      </w:r>
    </w:p>
    <w:p w14:paraId="62DA5C20" w14:textId="77777777" w:rsidR="00D122F9" w:rsidRPr="000E105F" w:rsidRDefault="00D122F9" w:rsidP="00D04048">
      <w:pPr>
        <w:pStyle w:val="Prrafodelista"/>
        <w:shd w:val="clear" w:color="auto" w:fill="FFFFFF"/>
        <w:tabs>
          <w:tab w:val="left" w:pos="284"/>
        </w:tabs>
        <w:spacing w:before="240" w:after="200"/>
        <w:ind w:left="0"/>
        <w:jc w:val="both"/>
        <w:rPr>
          <w:rFonts w:ascii="Palatino Linotype" w:eastAsia="Times New Roman" w:hAnsi="Palatino Linotype" w:cs="Arial"/>
          <w:color w:val="000000" w:themeColor="text1"/>
        </w:rPr>
      </w:pPr>
    </w:p>
    <w:p w14:paraId="6E0D2D09" w14:textId="3AE07895" w:rsidR="00D122F9" w:rsidRPr="000E105F" w:rsidRDefault="009C3C4F" w:rsidP="00D04048">
      <w:pPr>
        <w:pStyle w:val="Prrafodelista"/>
        <w:numPr>
          <w:ilvl w:val="0"/>
          <w:numId w:val="1"/>
        </w:numPr>
        <w:tabs>
          <w:tab w:val="left" w:pos="284"/>
          <w:tab w:val="left" w:pos="426"/>
        </w:tabs>
        <w:spacing w:after="160" w:line="360" w:lineRule="auto"/>
        <w:ind w:left="0" w:firstLine="0"/>
        <w:jc w:val="both"/>
        <w:rPr>
          <w:rFonts w:ascii="Palatino Linotype" w:hAnsi="Palatino Linotype" w:cs="Arial"/>
          <w:color w:val="000000" w:themeColor="text1"/>
        </w:rPr>
      </w:pPr>
      <w:r w:rsidRPr="000E105F">
        <w:rPr>
          <w:rFonts w:ascii="Palatino Linotype" w:eastAsia="Calibri" w:hAnsi="Palatino Linotype" w:cs="Arial"/>
          <w:color w:val="000000" w:themeColor="text1"/>
          <w:lang w:val="es-ES" w:eastAsia="es-MX"/>
        </w:rPr>
        <w:t>La</w:t>
      </w:r>
      <w:r w:rsidR="00D122F9" w:rsidRPr="000E105F">
        <w:rPr>
          <w:rFonts w:ascii="Palatino Linotype" w:eastAsia="Calibri" w:hAnsi="Palatino Linotype" w:cs="Arial"/>
          <w:color w:val="000000" w:themeColor="text1"/>
          <w:lang w:val="es-ES" w:eastAsia="es-MX"/>
        </w:rPr>
        <w:t xml:space="preserve"> </w:t>
      </w:r>
      <w:r w:rsidRPr="000E105F">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E105F">
        <w:rPr>
          <w:vertAlign w:val="superscript"/>
        </w:rPr>
        <w:footnoteReference w:id="16"/>
      </w:r>
      <w:r w:rsidRPr="000E105F">
        <w:rPr>
          <w:rFonts w:ascii="Palatino Linotype" w:hAnsi="Palatino Linotype"/>
        </w:rPr>
        <w:t xml:space="preserve"> aunque cualquier límite o restricción, para ser legítimo, debe reunir con tres requisitos: primero, debe de estar establecida </w:t>
      </w:r>
      <w:r w:rsidRPr="000E105F">
        <w:rPr>
          <w:rFonts w:ascii="Palatino Linotype" w:hAnsi="Palatino Linotype"/>
        </w:rPr>
        <w:lastRenderedPageBreak/>
        <w:t>en un ordenamiento legal, antes de su aplicación; debe de corresponder a un fin legítimo y ser estrictamente proporcional con el principio o valor que se pretende preservar.</w:t>
      </w:r>
      <w:r w:rsidRPr="000E105F">
        <w:rPr>
          <w:vertAlign w:val="superscript"/>
        </w:rPr>
        <w:footnoteReference w:id="17"/>
      </w:r>
      <w:r w:rsidRPr="000E105F">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A85A450" w14:textId="77777777" w:rsidR="00D122F9" w:rsidRPr="000E105F" w:rsidRDefault="00D122F9" w:rsidP="00D04048">
      <w:pPr>
        <w:pStyle w:val="Prrafodelista"/>
        <w:tabs>
          <w:tab w:val="left" w:pos="284"/>
        </w:tabs>
        <w:spacing w:after="160"/>
        <w:ind w:left="0"/>
        <w:jc w:val="both"/>
        <w:rPr>
          <w:rFonts w:ascii="Palatino Linotype" w:hAnsi="Palatino Linotype" w:cs="Arial"/>
          <w:color w:val="000000" w:themeColor="text1"/>
        </w:rPr>
      </w:pPr>
    </w:p>
    <w:p w14:paraId="1B119F20" w14:textId="226BF6FB" w:rsidR="009C3C4F" w:rsidRPr="000E105F" w:rsidRDefault="009C3C4F" w:rsidP="00D04048">
      <w:pPr>
        <w:pStyle w:val="Prrafodelista"/>
        <w:numPr>
          <w:ilvl w:val="0"/>
          <w:numId w:val="1"/>
        </w:numPr>
        <w:tabs>
          <w:tab w:val="left" w:pos="284"/>
          <w:tab w:val="left" w:pos="426"/>
        </w:tabs>
        <w:spacing w:after="16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El </w:t>
      </w:r>
      <w:r w:rsidRPr="000E105F">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22EEB149" w14:textId="77777777" w:rsidR="009C3C4F" w:rsidRPr="000E105F" w:rsidRDefault="009C3C4F" w:rsidP="009C3C4F">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084B2D73" w14:textId="471B4B66" w:rsidR="009C3C4F" w:rsidRPr="000E105F" w:rsidRDefault="009C3C4F" w:rsidP="009C3C4F">
      <w:pPr>
        <w:pStyle w:val="Prrafodelista"/>
        <w:tabs>
          <w:tab w:val="left" w:pos="284"/>
          <w:tab w:val="left" w:pos="426"/>
        </w:tabs>
        <w:spacing w:after="160" w:line="360" w:lineRule="auto"/>
        <w:ind w:left="0"/>
        <w:jc w:val="both"/>
        <w:rPr>
          <w:rFonts w:ascii="Palatino Linotype" w:hAnsi="Palatino Linotype" w:cs="Arial"/>
          <w:b/>
          <w:color w:val="000000" w:themeColor="text1"/>
        </w:rPr>
      </w:pPr>
      <w:r w:rsidRPr="000E105F">
        <w:rPr>
          <w:rFonts w:ascii="Palatino Linotype" w:hAnsi="Palatino Linotype" w:cs="Arial"/>
          <w:b/>
          <w:color w:val="000000" w:themeColor="text1"/>
        </w:rPr>
        <w:t>I. Requisitos previos.</w:t>
      </w:r>
    </w:p>
    <w:p w14:paraId="7D2871DA" w14:textId="77777777" w:rsidR="009C3C4F" w:rsidRPr="000E105F" w:rsidRDefault="009C3C4F" w:rsidP="009C3C4F">
      <w:pPr>
        <w:pStyle w:val="Prrafodelista"/>
        <w:tabs>
          <w:tab w:val="left" w:pos="284"/>
          <w:tab w:val="left" w:pos="426"/>
        </w:tabs>
        <w:spacing w:after="160" w:line="360" w:lineRule="auto"/>
        <w:ind w:left="0"/>
        <w:jc w:val="both"/>
        <w:rPr>
          <w:rFonts w:ascii="Palatino Linotype" w:hAnsi="Palatino Linotype" w:cs="Arial"/>
          <w:b/>
          <w:color w:val="000000" w:themeColor="text1"/>
        </w:rPr>
      </w:pPr>
    </w:p>
    <w:p w14:paraId="6DDAACFA" w14:textId="5EAD6D9C" w:rsidR="009C3C4F" w:rsidRPr="000E105F" w:rsidRDefault="009C3C4F" w:rsidP="00D04048">
      <w:pPr>
        <w:pStyle w:val="Prrafodelista"/>
        <w:numPr>
          <w:ilvl w:val="0"/>
          <w:numId w:val="1"/>
        </w:numPr>
        <w:tabs>
          <w:tab w:val="left" w:pos="284"/>
          <w:tab w:val="left" w:pos="426"/>
        </w:tabs>
        <w:spacing w:after="160" w:line="360" w:lineRule="auto"/>
        <w:ind w:left="0" w:firstLine="0"/>
        <w:jc w:val="both"/>
        <w:rPr>
          <w:rFonts w:ascii="Palatino Linotype" w:hAnsi="Palatino Linotype" w:cs="Arial"/>
          <w:color w:val="000000" w:themeColor="text1"/>
        </w:rPr>
      </w:pPr>
      <w:r w:rsidRPr="000E105F">
        <w:rPr>
          <w:rFonts w:ascii="Palatino Linotype" w:eastAsia="Times New Roman" w:hAnsi="Palatino Linotype" w:cs="Arial"/>
          <w:color w:val="000000" w:themeColor="text1"/>
          <w:lang w:eastAsia="es-MX"/>
        </w:rPr>
        <w:t xml:space="preserve">Los </w:t>
      </w:r>
      <w:r w:rsidRPr="000E105F">
        <w:rPr>
          <w:rFonts w:ascii="Palatino Linotype" w:hAnsi="Palatino Linotype"/>
        </w:rPr>
        <w:t>artículos</w:t>
      </w:r>
      <w:r w:rsidRPr="000E105F">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0E105F">
        <w:rPr>
          <w:rFonts w:ascii="Palatino Linotype" w:hAnsi="Palatino Linotype" w:cs="Arial"/>
          <w:color w:val="000000" w:themeColor="text1"/>
          <w:u w:val="single"/>
        </w:rPr>
        <w:t xml:space="preserve">son los </w:t>
      </w:r>
      <w:r w:rsidRPr="000E105F">
        <w:rPr>
          <w:rFonts w:ascii="Palatino Linotype" w:hAnsi="Palatino Linotype" w:cs="Arial"/>
          <w:b/>
          <w:color w:val="000000" w:themeColor="text1"/>
          <w:u w:val="single"/>
        </w:rPr>
        <w:t>titulares de las áreas</w:t>
      </w:r>
      <w:r w:rsidRPr="000E105F">
        <w:rPr>
          <w:rFonts w:ascii="Palatino Linotype" w:hAnsi="Palatino Linotype" w:cs="Arial"/>
          <w:color w:val="000000" w:themeColor="text1"/>
          <w:u w:val="single"/>
        </w:rPr>
        <w:t xml:space="preserve"> que administran la información los que aprueban su clasificación y no el Comité de Transparencia</w:t>
      </w:r>
      <w:r w:rsidRPr="000E105F">
        <w:rPr>
          <w:rFonts w:ascii="Palatino Linotype" w:hAnsi="Palatino Linotype" w:cs="Arial"/>
          <w:color w:val="000000" w:themeColor="text1"/>
        </w:rPr>
        <w:t xml:space="preserve">. Al hacerlo tienen que precisar de qué información se trata (nombre, </w:t>
      </w:r>
      <w:r w:rsidRPr="000E105F">
        <w:rPr>
          <w:rFonts w:ascii="Palatino Linotype" w:hAnsi="Palatino Linotype" w:cs="Arial"/>
          <w:color w:val="000000" w:themeColor="text1"/>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3A13F68A" w14:textId="77777777" w:rsidR="009C3C4F" w:rsidRPr="000E105F" w:rsidRDefault="009C3C4F" w:rsidP="009C3C4F">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4F8BE5EB" w14:textId="42F0E07F" w:rsidR="009C3C4F" w:rsidRPr="000E105F" w:rsidRDefault="009C3C4F" w:rsidP="00D04048">
      <w:pPr>
        <w:pStyle w:val="Prrafodelista"/>
        <w:numPr>
          <w:ilvl w:val="0"/>
          <w:numId w:val="1"/>
        </w:numPr>
        <w:tabs>
          <w:tab w:val="left" w:pos="284"/>
          <w:tab w:val="left" w:pos="426"/>
        </w:tabs>
        <w:spacing w:after="160" w:line="360" w:lineRule="auto"/>
        <w:ind w:left="0" w:firstLine="0"/>
        <w:jc w:val="both"/>
        <w:rPr>
          <w:rFonts w:ascii="Palatino Linotype" w:hAnsi="Palatino Linotype" w:cs="Arial"/>
          <w:color w:val="000000" w:themeColor="text1"/>
        </w:rPr>
      </w:pPr>
      <w:r w:rsidRPr="000E105F">
        <w:rPr>
          <w:rFonts w:ascii="Palatino Linotype" w:eastAsia="Times New Roman" w:hAnsi="Palatino Linotype" w:cs="Arial"/>
          <w:color w:val="000000" w:themeColor="text1"/>
          <w:lang w:eastAsia="es-MX"/>
        </w:rPr>
        <w:t xml:space="preserve">Además, </w:t>
      </w:r>
      <w:r w:rsidRPr="000E105F">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2AE5EEBD" w14:textId="77777777" w:rsidR="009C3C4F" w:rsidRPr="000E105F" w:rsidRDefault="009C3C4F" w:rsidP="009C3C4F">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3B2A3B45" w14:textId="5B4BDEA9" w:rsidR="00EA6071" w:rsidRPr="000E105F" w:rsidRDefault="009C3C4F"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E105F">
        <w:rPr>
          <w:rFonts w:ascii="Palatino Linotype" w:hAnsi="Palatino Linotype" w:cs="Arial"/>
          <w:b/>
          <w:color w:val="000000" w:themeColor="text1"/>
          <w:u w:val="single"/>
        </w:rPr>
        <w:t>no se puede hacer un acuerdo para clasificar de manera general todos los documentos de un expediente</w:t>
      </w:r>
      <w:r w:rsidRPr="000E105F">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4294B9CC"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8A9D2B6" w14:textId="01E30A82"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E105F">
        <w:rPr>
          <w:rFonts w:ascii="Palatino Linotype" w:hAnsi="Palatino Linotype" w:cs="Arial"/>
          <w:b/>
          <w:color w:val="000000" w:themeColor="text1"/>
        </w:rPr>
        <w:t>II. Supuestos de clasificación.</w:t>
      </w:r>
    </w:p>
    <w:p w14:paraId="7605575F"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204A3FF" w14:textId="03A276D3" w:rsidR="009C3C4F" w:rsidRPr="000E105F" w:rsidRDefault="009C3C4F"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EA8B255"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80F4C95" w14:textId="77DEB814" w:rsidR="009C3C4F" w:rsidRPr="000E105F" w:rsidRDefault="009C3C4F"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5697AB26" w14:textId="73A3208D" w:rsidR="009C3C4F" w:rsidRPr="000E105F" w:rsidRDefault="009C3C4F" w:rsidP="009C3C4F">
      <w:pPr>
        <w:pStyle w:val="Sinespaciado"/>
        <w:ind w:left="851" w:right="567"/>
        <w:jc w:val="both"/>
        <w:rPr>
          <w:rFonts w:ascii="Palatino Linotype" w:hAnsi="Palatino Linotype" w:cs="Times"/>
          <w:i/>
          <w:sz w:val="22"/>
        </w:rPr>
      </w:pPr>
      <w:r w:rsidRPr="000E105F">
        <w:rPr>
          <w:rFonts w:ascii="Palatino Linotype" w:hAnsi="Palatino Linotype"/>
          <w:b/>
          <w:bCs/>
          <w:i/>
          <w:sz w:val="22"/>
        </w:rPr>
        <w:t>“I.</w:t>
      </w:r>
      <w:r w:rsidRPr="000E105F">
        <w:rPr>
          <w:rFonts w:ascii="Palatino Linotype" w:hAnsi="Palatino Linotype"/>
          <w:bCs/>
          <w:i/>
          <w:sz w:val="22"/>
        </w:rPr>
        <w:t xml:space="preserve"> </w:t>
      </w:r>
      <w:r w:rsidRPr="000E105F">
        <w:rPr>
          <w:rFonts w:ascii="Palatino Linotype" w:hAnsi="Palatino Linotype"/>
          <w:i/>
          <w:sz w:val="22"/>
        </w:rPr>
        <w:t xml:space="preserve">Se refiera a la información privada y los datos personales concernientes a una persona física o jurídico colectiva identificada o identificable; </w:t>
      </w:r>
    </w:p>
    <w:p w14:paraId="138DA819" w14:textId="77777777" w:rsidR="009C3C4F" w:rsidRPr="000E105F" w:rsidRDefault="009C3C4F" w:rsidP="009C3C4F">
      <w:pPr>
        <w:pStyle w:val="Sinespaciado"/>
        <w:ind w:left="851" w:right="567"/>
        <w:jc w:val="both"/>
        <w:rPr>
          <w:rFonts w:ascii="Palatino Linotype" w:hAnsi="Palatino Linotype" w:cs="Times"/>
          <w:i/>
          <w:sz w:val="22"/>
        </w:rPr>
      </w:pPr>
      <w:r w:rsidRPr="000E105F">
        <w:rPr>
          <w:rFonts w:ascii="Palatino Linotype" w:hAnsi="Palatino Linotype"/>
          <w:b/>
          <w:bCs/>
          <w:i/>
          <w:sz w:val="22"/>
        </w:rPr>
        <w:t>II.</w:t>
      </w:r>
      <w:r w:rsidRPr="000E105F">
        <w:rPr>
          <w:rFonts w:ascii="Palatino Linotype" w:hAnsi="Palatino Linotype"/>
          <w:bCs/>
          <w:i/>
          <w:sz w:val="22"/>
        </w:rPr>
        <w:t xml:space="preserve"> </w:t>
      </w:r>
      <w:r w:rsidRPr="000E105F">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C769203" w14:textId="77777777" w:rsidR="009C3C4F" w:rsidRPr="000E105F" w:rsidRDefault="009C3C4F" w:rsidP="009C3C4F">
      <w:pPr>
        <w:pStyle w:val="Sinespaciado"/>
        <w:ind w:left="851" w:right="567"/>
        <w:jc w:val="both"/>
        <w:rPr>
          <w:rFonts w:ascii="Palatino Linotype" w:hAnsi="Palatino Linotype" w:cs="Times"/>
          <w:i/>
          <w:sz w:val="22"/>
        </w:rPr>
      </w:pPr>
      <w:r w:rsidRPr="000E105F">
        <w:rPr>
          <w:rFonts w:ascii="Palatino Linotype" w:hAnsi="Palatino Linotype"/>
          <w:b/>
          <w:bCs/>
          <w:i/>
          <w:sz w:val="22"/>
        </w:rPr>
        <w:t>III.</w:t>
      </w:r>
      <w:r w:rsidRPr="000E105F">
        <w:rPr>
          <w:rFonts w:ascii="Palatino Linotype" w:hAnsi="Palatino Linotype"/>
          <w:bCs/>
          <w:i/>
          <w:sz w:val="22"/>
        </w:rPr>
        <w:t xml:space="preserve"> </w:t>
      </w:r>
      <w:r w:rsidRPr="000E105F">
        <w:rPr>
          <w:rFonts w:ascii="Palatino Linotype" w:hAnsi="Palatino Linotype"/>
          <w:i/>
          <w:sz w:val="22"/>
        </w:rPr>
        <w:t xml:space="preserve">La que presenten los particulares a los sujetos obligados, de conformidad con lo dispuesto por las leyes o los tratados internacionales. </w:t>
      </w:r>
    </w:p>
    <w:p w14:paraId="2BCC4925" w14:textId="77777777" w:rsidR="009C3C4F" w:rsidRPr="000E105F" w:rsidRDefault="009C3C4F" w:rsidP="009C3C4F">
      <w:pPr>
        <w:pStyle w:val="Sinespaciado"/>
        <w:ind w:left="851" w:right="567"/>
        <w:jc w:val="both"/>
        <w:rPr>
          <w:rFonts w:ascii="Palatino Linotype" w:hAnsi="Palatino Linotype" w:cs="Times"/>
          <w:i/>
          <w:sz w:val="22"/>
        </w:rPr>
      </w:pPr>
      <w:r w:rsidRPr="000E105F">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571ED1ED" w14:textId="476EC8F5" w:rsidR="009C3C4F" w:rsidRPr="000E105F" w:rsidRDefault="009C3C4F" w:rsidP="009C3C4F">
      <w:pPr>
        <w:pStyle w:val="Sinespaciado"/>
        <w:ind w:left="851" w:right="567"/>
        <w:jc w:val="both"/>
        <w:rPr>
          <w:rFonts w:ascii="Palatino Linotype" w:hAnsi="Palatino Linotype"/>
          <w:i/>
          <w:sz w:val="22"/>
        </w:rPr>
      </w:pPr>
      <w:r w:rsidRPr="000E105F">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546867DC" w14:textId="77777777" w:rsidR="009C3C4F" w:rsidRPr="000E105F" w:rsidRDefault="009C3C4F" w:rsidP="009C3C4F">
      <w:pPr>
        <w:pStyle w:val="Sinespaciado"/>
        <w:ind w:left="851" w:right="567"/>
        <w:jc w:val="both"/>
        <w:rPr>
          <w:rFonts w:cs="Times"/>
        </w:rPr>
      </w:pPr>
    </w:p>
    <w:p w14:paraId="46571934" w14:textId="3FC2758B" w:rsidR="009C3C4F" w:rsidRPr="000E105F" w:rsidRDefault="009C3C4F"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2B494C"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6995D7F5" w14:textId="0FAC3B18" w:rsidR="009C3C4F" w:rsidRPr="000E105F" w:rsidRDefault="009C3C4F"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Como consecuencia de lo anterior, el </w:t>
      </w:r>
      <w:r w:rsidRPr="000E105F">
        <w:rPr>
          <w:rFonts w:ascii="Palatino Linotype" w:hAnsi="Palatino Linotype" w:cs="Arial"/>
          <w:b/>
          <w:color w:val="000000" w:themeColor="text1"/>
        </w:rPr>
        <w:t>SUJETO OBLIGADO</w:t>
      </w:r>
      <w:r w:rsidRPr="000E105F">
        <w:rPr>
          <w:rFonts w:ascii="Palatino Linotype" w:hAnsi="Palatino Linotype" w:cs="Arial"/>
          <w:color w:val="000000" w:themeColor="text1"/>
        </w:rPr>
        <w:t xml:space="preserve"> debe identificar claramente el tipo de información y hacer un juicio de subsunción o encaje</w:t>
      </w:r>
      <w:r w:rsidRPr="000E105F">
        <w:rPr>
          <w:vertAlign w:val="superscript"/>
        </w:rPr>
        <w:footnoteReference w:id="18"/>
      </w:r>
      <w:r w:rsidRPr="000E105F">
        <w:rPr>
          <w:rFonts w:ascii="Palatino Linotype" w:hAnsi="Palatino Linotype" w:cs="Arial"/>
          <w:color w:val="000000" w:themeColor="text1"/>
        </w:rPr>
        <w:t xml:space="preserve"> para </w:t>
      </w:r>
      <w:r w:rsidRPr="000E105F">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76A7E763"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1735E22" w14:textId="4525616C" w:rsidR="009C3C4F" w:rsidRPr="000E105F" w:rsidRDefault="009C3C4F"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264A7B2"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61733F1" w14:textId="065AA8FF"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E105F">
        <w:rPr>
          <w:rFonts w:ascii="Palatino Linotype" w:hAnsi="Palatino Linotype" w:cs="Arial"/>
          <w:b/>
          <w:color w:val="000000" w:themeColor="text1"/>
        </w:rPr>
        <w:t>III. La intervención del Comité de Transparencia.</w:t>
      </w:r>
    </w:p>
    <w:p w14:paraId="033077E0" w14:textId="21F0EC89"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E105F">
        <w:rPr>
          <w:rFonts w:ascii="Palatino Linotype" w:hAnsi="Palatino Linotype" w:cs="Arial"/>
          <w:b/>
          <w:color w:val="000000" w:themeColor="text1"/>
        </w:rPr>
        <w:t xml:space="preserve">A.- Formalidades para emitir el acuerdo de </w:t>
      </w:r>
      <w:r w:rsidR="00156655" w:rsidRPr="000E105F">
        <w:rPr>
          <w:rFonts w:ascii="Palatino Linotype" w:hAnsi="Palatino Linotype" w:cs="Arial"/>
          <w:b/>
          <w:color w:val="000000" w:themeColor="text1"/>
        </w:rPr>
        <w:t>clasificación</w:t>
      </w:r>
      <w:r w:rsidRPr="000E105F">
        <w:rPr>
          <w:rFonts w:ascii="Palatino Linotype" w:hAnsi="Palatino Linotype" w:cs="Arial"/>
          <w:b/>
          <w:color w:val="000000" w:themeColor="text1"/>
        </w:rPr>
        <w:t>.</w:t>
      </w:r>
    </w:p>
    <w:p w14:paraId="66ACB7FE" w14:textId="77777777" w:rsidR="00415788" w:rsidRPr="000E105F" w:rsidRDefault="00415788" w:rsidP="009C3C4F">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p>
    <w:p w14:paraId="21F83640" w14:textId="2A06FED6" w:rsidR="009C3C4F" w:rsidRPr="000E105F" w:rsidRDefault="00156655"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0E105F">
        <w:rPr>
          <w:rFonts w:ascii="Palatino Linotype" w:hAnsi="Palatino Linotype"/>
        </w:rPr>
        <w:t xml:space="preserve">la fracción III del numeral Segundo de los </w:t>
      </w:r>
      <w:r w:rsidRPr="000E105F">
        <w:rPr>
          <w:rFonts w:ascii="Palatino Linotype" w:hAnsi="Palatino Linotype" w:cs="Arial"/>
          <w:i/>
          <w:color w:val="000000" w:themeColor="text1"/>
        </w:rPr>
        <w:t>Lineamientos Generales en Materia de Clasificación y Desclasificación de la Información, así como para la Elaboración de Versiones Públicas</w:t>
      </w:r>
      <w:r w:rsidRPr="000E105F">
        <w:rPr>
          <w:rFonts w:ascii="Palatino Linotype" w:hAnsi="Palatino Linotype" w:cs="Arial"/>
          <w:color w:val="000000" w:themeColor="text1"/>
        </w:rPr>
        <w:t>, en adelante los Lineamientos Generales,</w:t>
      </w:r>
      <w:r w:rsidRPr="000E105F">
        <w:rPr>
          <w:rFonts w:ascii="Palatino Linotype" w:hAnsi="Palatino Linotype"/>
        </w:rPr>
        <w:t xml:space="preserve"> </w:t>
      </w:r>
      <w:r w:rsidRPr="000E105F">
        <w:rPr>
          <w:rFonts w:ascii="Palatino Linotype" w:hAnsi="Palatino Linotype" w:cs="Arial"/>
          <w:color w:val="000000" w:themeColor="text1"/>
        </w:rPr>
        <w:t xml:space="preserve">cuenta con las facultades para </w:t>
      </w:r>
      <w:r w:rsidRPr="000E105F">
        <w:rPr>
          <w:rFonts w:ascii="Palatino Linotype" w:hAnsi="Palatino Linotype" w:cs="Arial"/>
          <w:b/>
          <w:color w:val="000000" w:themeColor="text1"/>
          <w:u w:val="single"/>
        </w:rPr>
        <w:t>confirmar, modificar o revocar</w:t>
      </w:r>
      <w:r w:rsidRPr="000E105F">
        <w:rPr>
          <w:rFonts w:ascii="Palatino Linotype" w:hAnsi="Palatino Linotype" w:cs="Arial"/>
          <w:color w:val="000000" w:themeColor="text1"/>
        </w:rPr>
        <w:t xml:space="preserve"> la clasificación de la información que ha hecho el titular del área que administra la información. Por lo tanto, el Comité </w:t>
      </w:r>
      <w:r w:rsidRPr="000E105F">
        <w:rPr>
          <w:rFonts w:ascii="Palatino Linotype" w:hAnsi="Palatino Linotype" w:cs="Arial"/>
          <w:b/>
          <w:color w:val="000000" w:themeColor="text1"/>
          <w:u w:val="single"/>
        </w:rPr>
        <w:t>no aprueba</w:t>
      </w:r>
      <w:r w:rsidRPr="000E105F">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0A820C58"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E50576F" w14:textId="759F23FB" w:rsidR="009C3C4F" w:rsidRPr="000E105F" w:rsidRDefault="00156655" w:rsidP="00D04048">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lastRenderedPageBreak/>
        <w:t xml:space="preserve">Evidentemente, esta decisión implica una restricción a un derecho humano, por lo tanto, puede generar un agravio a la particular y, en consecuencia, es necesario que </w:t>
      </w:r>
      <w:r w:rsidRPr="000E105F">
        <w:rPr>
          <w:rFonts w:ascii="Palatino Linotype" w:hAnsi="Palatino Linotype" w:cs="Arial"/>
          <w:b/>
          <w:color w:val="000000" w:themeColor="text1"/>
          <w:u w:val="single"/>
        </w:rPr>
        <w:t>el acto reúna con los requisitos elementales</w:t>
      </w:r>
      <w:r w:rsidRPr="000E105F">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2033AE"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06B7E65" w14:textId="5576A27C" w:rsidR="009C3C4F"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La </w:t>
      </w:r>
      <w:r w:rsidRPr="000E105F">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BCFAF7A" w14:textId="77777777" w:rsidR="00415788" w:rsidRPr="000E105F" w:rsidRDefault="00415788"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3445A1F" w14:textId="2D1D0EAC" w:rsidR="00156655" w:rsidRPr="000E105F" w:rsidRDefault="00156655" w:rsidP="009C3C4F">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0E105F">
        <w:rPr>
          <w:rFonts w:ascii="Palatino Linotype" w:hAnsi="Palatino Linotype" w:cs="Arial"/>
          <w:b/>
          <w:color w:val="000000" w:themeColor="text1"/>
        </w:rPr>
        <w:t>B.- Requisitos de fondo del acuerdo de clasificación.</w:t>
      </w:r>
    </w:p>
    <w:p w14:paraId="30422065" w14:textId="77777777" w:rsidR="00156655" w:rsidRPr="000E105F" w:rsidRDefault="00156655"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9A2B4FB" w14:textId="347946D7" w:rsidR="009C3C4F"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0E105F">
        <w:rPr>
          <w:rFonts w:ascii="Palatino Linotype" w:hAnsi="Palatino Linotype" w:cs="Arial"/>
          <w:color w:val="000000" w:themeColor="text1"/>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0E105F">
        <w:rPr>
          <w:rFonts w:ascii="Palatino Linotype" w:hAnsi="Palatino Linotype" w:cs="Arial"/>
          <w:b/>
          <w:color w:val="000000" w:themeColor="text1"/>
        </w:rPr>
        <w:t>fundar y motivar debidamente la clasificación.</w:t>
      </w:r>
    </w:p>
    <w:p w14:paraId="54CAEF4D" w14:textId="77777777" w:rsidR="009C3C4F" w:rsidRPr="000E105F" w:rsidRDefault="009C3C4F" w:rsidP="009C3C4F">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205D1BC" w14:textId="305DB4E4" w:rsidR="009C3C4F" w:rsidRPr="000E105F" w:rsidRDefault="009C3C4F"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D</w:t>
      </w:r>
      <w:r w:rsidR="00156655" w:rsidRPr="000E105F">
        <w:rPr>
          <w:rFonts w:ascii="Palatino Linotype" w:hAnsi="Palatino Linotype" w:cs="Arial"/>
          <w:color w:val="000000" w:themeColor="text1"/>
        </w:rPr>
        <w:t xml:space="preserve">e </w:t>
      </w:r>
      <w:r w:rsidR="00156655" w:rsidRPr="000E105F">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9F86FD"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220A6C6E" w14:textId="5BDF67BC" w:rsidR="00156655" w:rsidRPr="000E105F" w:rsidRDefault="00156655" w:rsidP="00156655">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Han </w:t>
      </w:r>
      <w:r w:rsidRPr="000E105F">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0E105F">
        <w:rPr>
          <w:rFonts w:ascii="Palatino Linotype" w:eastAsia="Times New Roman" w:hAnsi="Palatino Linotype" w:cs="Arial"/>
          <w:i/>
          <w:color w:val="222222"/>
          <w:lang w:eastAsia="es-MX"/>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0E105F">
        <w:rPr>
          <w:rFonts w:ascii="Palatino Linotype" w:eastAsia="Times New Roman" w:hAnsi="Palatino Linotype" w:cs="Arial"/>
          <w:i/>
          <w:color w:val="222222"/>
          <w:lang w:eastAsia="es-MX"/>
        </w:rPr>
        <w:lastRenderedPageBreak/>
        <w:t>ciertos, normalmente a partir del análisis de las pruebas, lo cual se debe exteriorizar en una argumentación o juicio de hecho (...).”</w:t>
      </w:r>
      <w:r w:rsidRPr="000E105F">
        <w:rPr>
          <w:rFonts w:eastAsia="Times New Roman"/>
          <w:i/>
          <w:vertAlign w:val="superscript"/>
        </w:rPr>
        <w:footnoteReference w:id="19"/>
      </w:r>
    </w:p>
    <w:p w14:paraId="0E35B3B2"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82FFE5C" w14:textId="55D38A8B" w:rsidR="009C3C4F"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Por su </w:t>
      </w:r>
      <w:r w:rsidRPr="000E105F">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22B0EE16" w14:textId="77777777" w:rsidR="00156655" w:rsidRPr="000E105F" w:rsidRDefault="00156655" w:rsidP="00156655">
      <w:pPr>
        <w:pStyle w:val="Sinespaciado"/>
        <w:ind w:left="851" w:right="567"/>
        <w:jc w:val="both"/>
        <w:rPr>
          <w:rFonts w:ascii="Palatino Linotype" w:hAnsi="Palatino Linotype"/>
          <w:i/>
          <w:sz w:val="22"/>
        </w:rPr>
      </w:pPr>
      <w:r w:rsidRPr="000E105F">
        <w:rPr>
          <w:rFonts w:ascii="Palatino Linotype" w:hAnsi="Palatino Linotype"/>
          <w:b/>
          <w:i/>
          <w:sz w:val="22"/>
        </w:rPr>
        <w:t>FUNDAMENTACIÓN Y MOTIVACIÓN.</w:t>
      </w:r>
      <w:r w:rsidRPr="000E105F">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0353993" w14:textId="77777777" w:rsidR="00156655" w:rsidRPr="000E105F" w:rsidRDefault="00156655" w:rsidP="00156655">
      <w:pPr>
        <w:pStyle w:val="Sinespaciado"/>
        <w:ind w:left="851" w:right="567"/>
        <w:jc w:val="both"/>
        <w:rPr>
          <w:rFonts w:ascii="Palatino Linotype" w:hAnsi="Palatino Linotype"/>
          <w:b/>
          <w:i/>
          <w:sz w:val="22"/>
        </w:rPr>
      </w:pPr>
      <w:r w:rsidRPr="000E105F">
        <w:rPr>
          <w:rFonts w:ascii="Palatino Linotype" w:hAnsi="Palatino Linotype"/>
          <w:b/>
          <w:i/>
          <w:sz w:val="22"/>
        </w:rPr>
        <w:t>SEGUNDO TRIBUNAL COLEGIADO DEL SEXTO CIRCUITO.</w:t>
      </w:r>
    </w:p>
    <w:p w14:paraId="54EE8EBF" w14:textId="77777777" w:rsidR="00156655" w:rsidRPr="000E105F" w:rsidRDefault="00156655" w:rsidP="00156655">
      <w:pPr>
        <w:pStyle w:val="Sinespaciado"/>
        <w:ind w:left="851" w:right="567"/>
        <w:jc w:val="both"/>
        <w:rPr>
          <w:rFonts w:ascii="Palatino Linotype" w:hAnsi="Palatino Linotype"/>
          <w:i/>
          <w:sz w:val="22"/>
        </w:rPr>
      </w:pPr>
      <w:r w:rsidRPr="000E105F">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5EE72720" w14:textId="77777777" w:rsidR="00156655" w:rsidRPr="000E105F" w:rsidRDefault="00156655" w:rsidP="00156655">
      <w:pPr>
        <w:pStyle w:val="Sinespaciado"/>
        <w:ind w:left="851" w:right="567"/>
        <w:jc w:val="both"/>
        <w:rPr>
          <w:rFonts w:ascii="Palatino Linotype" w:hAnsi="Palatino Linotype"/>
          <w:i/>
          <w:sz w:val="22"/>
        </w:rPr>
      </w:pPr>
      <w:r w:rsidRPr="000E105F">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0E105F">
        <w:rPr>
          <w:rFonts w:ascii="Palatino Linotype" w:hAnsi="Palatino Linotype"/>
          <w:i/>
          <w:sz w:val="22"/>
        </w:rPr>
        <w:t>Esponda</w:t>
      </w:r>
      <w:proofErr w:type="spellEnd"/>
      <w:r w:rsidRPr="000E105F">
        <w:rPr>
          <w:rFonts w:ascii="Palatino Linotype" w:hAnsi="Palatino Linotype"/>
          <w:i/>
          <w:sz w:val="22"/>
        </w:rPr>
        <w:t xml:space="preserve"> Rincón.</w:t>
      </w:r>
    </w:p>
    <w:p w14:paraId="64D4EC7C" w14:textId="77777777" w:rsidR="00156655" w:rsidRPr="000E105F" w:rsidRDefault="00156655" w:rsidP="00156655">
      <w:pPr>
        <w:pStyle w:val="Sinespaciado"/>
        <w:ind w:left="851" w:right="567"/>
        <w:jc w:val="both"/>
        <w:rPr>
          <w:rFonts w:ascii="Palatino Linotype" w:hAnsi="Palatino Linotype"/>
          <w:i/>
          <w:sz w:val="22"/>
        </w:rPr>
      </w:pPr>
      <w:r w:rsidRPr="000E105F">
        <w:rPr>
          <w:rFonts w:ascii="Palatino Linotype" w:hAnsi="Palatino Linotype"/>
          <w:i/>
          <w:sz w:val="22"/>
        </w:rPr>
        <w:t xml:space="preserve">Amparo en revisión 333/88. </w:t>
      </w:r>
      <w:proofErr w:type="spellStart"/>
      <w:r w:rsidRPr="000E105F">
        <w:rPr>
          <w:rFonts w:ascii="Palatino Linotype" w:hAnsi="Palatino Linotype"/>
          <w:i/>
          <w:sz w:val="22"/>
        </w:rPr>
        <w:t>Adilia</w:t>
      </w:r>
      <w:proofErr w:type="spellEnd"/>
      <w:r w:rsidRPr="000E105F">
        <w:rPr>
          <w:rFonts w:ascii="Palatino Linotype" w:hAnsi="Palatino Linotype"/>
          <w:i/>
          <w:sz w:val="22"/>
        </w:rPr>
        <w:t xml:space="preserve"> Romero. 26 de octubre de 1988. Unanimidad de votos. Ponente: Arnoldo Nájera Virgen. Secretario: Enrique Crispín Campos Ramírez.</w:t>
      </w:r>
    </w:p>
    <w:p w14:paraId="57814689" w14:textId="77777777" w:rsidR="00156655" w:rsidRPr="000E105F" w:rsidRDefault="00156655" w:rsidP="00156655">
      <w:pPr>
        <w:pStyle w:val="Sinespaciado"/>
        <w:ind w:left="851" w:right="567"/>
        <w:jc w:val="both"/>
        <w:rPr>
          <w:rFonts w:ascii="Palatino Linotype" w:hAnsi="Palatino Linotype"/>
          <w:i/>
          <w:sz w:val="22"/>
        </w:rPr>
      </w:pPr>
      <w:r w:rsidRPr="000E105F">
        <w:rPr>
          <w:rFonts w:ascii="Palatino Linotype" w:hAnsi="Palatino Linotype"/>
          <w:i/>
          <w:sz w:val="22"/>
        </w:rPr>
        <w:t xml:space="preserve">Amparo en revisión 597/95. Emilio Maurer Bretón. 15 de noviembre de 1995. Unanimidad de votos. Ponente: Clementina Ramírez Moguel </w:t>
      </w:r>
      <w:proofErr w:type="spellStart"/>
      <w:r w:rsidRPr="000E105F">
        <w:rPr>
          <w:rFonts w:ascii="Palatino Linotype" w:hAnsi="Palatino Linotype"/>
          <w:i/>
          <w:sz w:val="22"/>
        </w:rPr>
        <w:t>Goyzueta</w:t>
      </w:r>
      <w:proofErr w:type="spellEnd"/>
      <w:r w:rsidRPr="000E105F">
        <w:rPr>
          <w:rFonts w:ascii="Palatino Linotype" w:hAnsi="Palatino Linotype"/>
          <w:i/>
          <w:sz w:val="22"/>
        </w:rPr>
        <w:t>. Secretario: Gonzalo Carrera Molina.</w:t>
      </w:r>
    </w:p>
    <w:p w14:paraId="04EE8D9C" w14:textId="157BC86B" w:rsidR="00156655" w:rsidRPr="000E105F" w:rsidRDefault="00156655" w:rsidP="00156655">
      <w:pPr>
        <w:pStyle w:val="Sinespaciado"/>
        <w:ind w:left="851" w:right="567"/>
        <w:jc w:val="both"/>
        <w:rPr>
          <w:rFonts w:ascii="Palatino Linotype" w:hAnsi="Palatino Linotype"/>
          <w:i/>
          <w:sz w:val="22"/>
        </w:rPr>
      </w:pPr>
      <w:r w:rsidRPr="000E105F">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0E105F">
        <w:rPr>
          <w:rFonts w:ascii="Palatino Linotype" w:hAnsi="Palatino Linotype"/>
          <w:i/>
          <w:sz w:val="22"/>
        </w:rPr>
        <w:t>Baigts</w:t>
      </w:r>
      <w:proofErr w:type="spellEnd"/>
      <w:r w:rsidRPr="000E105F">
        <w:rPr>
          <w:rFonts w:ascii="Palatino Linotype" w:hAnsi="Palatino Linotype"/>
          <w:i/>
          <w:sz w:val="22"/>
        </w:rPr>
        <w:t xml:space="preserve"> Muñoz.</w:t>
      </w:r>
    </w:p>
    <w:p w14:paraId="2F76D13C"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67DCD08" w14:textId="5B3C47EB" w:rsidR="009C3C4F"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Así, </w:t>
      </w:r>
      <w:r w:rsidRPr="000E105F">
        <w:rPr>
          <w:rFonts w:ascii="Palatino Linotype" w:eastAsia="Times New Roman" w:hAnsi="Palatino Linotype" w:cs="Arial"/>
          <w:color w:val="222222"/>
          <w:lang w:eastAsia="es-MX"/>
        </w:rPr>
        <w:t xml:space="preserve">en un acto de autoridad se cumple con la debida fundamentación cuando se cita el precepto legal aplicable al caso concreto y la debida motivación cuando se </w:t>
      </w:r>
      <w:r w:rsidRPr="000E105F">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14:paraId="4EBB3E63"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6E68269" w14:textId="40947AC0" w:rsidR="009C3C4F"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En </w:t>
      </w:r>
      <w:r w:rsidRPr="000E105F">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535F5"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8959DD4" w14:textId="613BE1B0" w:rsidR="009C3C4F"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hAnsi="Palatino Linotype" w:cs="Arial"/>
          <w:color w:val="000000" w:themeColor="text1"/>
        </w:rPr>
        <w:t xml:space="preserve">En </w:t>
      </w:r>
      <w:r w:rsidRPr="000E105F">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53A425C4"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14DF73A" w14:textId="48E4463E" w:rsidR="00156655"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eastAsia="Times New Roman" w:hAnsi="Palatino Linotype" w:cs="Arial"/>
          <w:color w:val="222222"/>
          <w:lang w:eastAsia="es-MX"/>
        </w:rPr>
        <w:t xml:space="preserve">Asimismo, </w:t>
      </w:r>
      <w:r w:rsidRPr="000E105F">
        <w:rPr>
          <w:rFonts w:ascii="Palatino Linotype" w:eastAsia="Times New Roman" w:hAnsi="Palatino Linotype" w:cs="Arial"/>
          <w:b/>
          <w:color w:val="222222"/>
          <w:u w:val="single"/>
          <w:lang w:eastAsia="es-MX"/>
        </w:rPr>
        <w:t>para cada caso además de fundar y motivar</w:t>
      </w:r>
      <w:r w:rsidRPr="000E105F">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E105F">
        <w:rPr>
          <w:rFonts w:ascii="Palatino Linotype" w:hAnsi="Palatino Linotype"/>
        </w:rPr>
        <w:t xml:space="preserve"> </w:t>
      </w:r>
      <w:r w:rsidRPr="000E105F">
        <w:rPr>
          <w:rFonts w:ascii="Palatino Linotype" w:eastAsia="Times New Roman" w:hAnsi="Palatino Linotype" w:cs="Arial"/>
          <w:color w:val="222222"/>
          <w:lang w:eastAsia="es-MX"/>
        </w:rPr>
        <w:t>datos personales</w:t>
      </w:r>
      <w:r w:rsidRPr="000E105F">
        <w:rPr>
          <w:rFonts w:eastAsia="Times New Roman"/>
          <w:vertAlign w:val="superscript"/>
        </w:rPr>
        <w:footnoteReference w:id="20"/>
      </w:r>
      <w:r w:rsidRPr="000E105F">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0E105F">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w:t>
      </w:r>
      <w:r w:rsidRPr="000E105F">
        <w:rPr>
          <w:rFonts w:ascii="Palatino Linotype" w:eastAsia="Calibri" w:hAnsi="Palatino Linotype" w:cs="Arial"/>
          <w:lang w:val="es-ES" w:eastAsia="es-MX"/>
        </w:rPr>
        <w:lastRenderedPageBreak/>
        <w:t>QR, son datos susceptibles de clasificarse como confidenciales mediante una versión pública que deje a la vista los datos que ofrezcan la información requerida.</w:t>
      </w:r>
    </w:p>
    <w:p w14:paraId="5B49AB9D"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7124131" w14:textId="04D5846B" w:rsidR="00156655"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eastAsia="Times New Roman" w:hAnsi="Palatino Linotype" w:cs="Arial"/>
          <w:color w:val="222222"/>
          <w:lang w:eastAsia="es-MX"/>
        </w:rPr>
        <w:t xml:space="preserve">Otro </w:t>
      </w:r>
      <w:r w:rsidRPr="000E105F">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44996F4"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86B20AC" w14:textId="0478E2B4" w:rsidR="00156655" w:rsidRPr="000E105F" w:rsidRDefault="00156655" w:rsidP="009C3C4F">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eastAsia="Times New Roman" w:hAnsi="Palatino Linotype" w:cs="Arial"/>
          <w:color w:val="222222"/>
          <w:lang w:eastAsia="es-MX"/>
        </w:rPr>
        <w:t xml:space="preserve">De las </w:t>
      </w:r>
      <w:r w:rsidRPr="000E105F">
        <w:rPr>
          <w:rFonts w:ascii="Palatino Linotype" w:eastAsia="Calibri" w:hAnsi="Palatino Linotype" w:cs="Arial"/>
          <w:lang w:val="es-ES" w:eastAsia="es-MX"/>
        </w:rPr>
        <w:t>consideraciones señaladas, los Sujetos Obligados deberán de elaborar las</w:t>
      </w:r>
      <w:r w:rsidRPr="000E105F">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630DE38" w14:textId="77777777" w:rsidR="00156655" w:rsidRPr="000E105F" w:rsidRDefault="00156655" w:rsidP="00156655">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89B2D7B" w14:textId="241D717E" w:rsidR="002C74AA" w:rsidRPr="000E105F" w:rsidRDefault="002C74AA" w:rsidP="00D04048">
      <w:pPr>
        <w:pStyle w:val="Prrafodelista"/>
        <w:numPr>
          <w:ilvl w:val="0"/>
          <w:numId w:val="1"/>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0E105F">
        <w:rPr>
          <w:rFonts w:ascii="Palatino Linotype" w:hAnsi="Palatino Linotype" w:cs="Arial"/>
        </w:rPr>
        <w:t xml:space="preserve">Consecuentemente, en términos del artículo 179 fracciones </w:t>
      </w:r>
      <w:r w:rsidR="00B44067" w:rsidRPr="000E105F">
        <w:rPr>
          <w:rFonts w:ascii="Palatino Linotype" w:hAnsi="Palatino Linotype" w:cs="Arial"/>
        </w:rPr>
        <w:t>VI</w:t>
      </w:r>
      <w:r w:rsidRPr="000E105F">
        <w:rPr>
          <w:rFonts w:ascii="Palatino Linotype" w:hAnsi="Palatino Linotype" w:cs="Arial"/>
        </w:rPr>
        <w:t xml:space="preserve">I y XI </w:t>
      </w:r>
      <w:r w:rsidRPr="000E105F">
        <w:rPr>
          <w:rFonts w:ascii="Palatino Linotype" w:eastAsia="MS Mincho" w:hAnsi="Palatino Linotype" w:cstheme="majorBidi"/>
        </w:rPr>
        <w:t xml:space="preserve">resultan </w:t>
      </w:r>
      <w:r w:rsidR="0001259F" w:rsidRPr="000E105F">
        <w:rPr>
          <w:rFonts w:ascii="Palatino Linotype" w:eastAsia="MS Mincho" w:hAnsi="Palatino Linotype" w:cstheme="majorBidi"/>
        </w:rPr>
        <w:t xml:space="preserve">parcialmente </w:t>
      </w:r>
      <w:r w:rsidRPr="000E105F">
        <w:rPr>
          <w:rFonts w:ascii="Palatino Linotype" w:eastAsia="Times New Roman" w:hAnsi="Palatino Linotype" w:cs="Arial"/>
        </w:rPr>
        <w:t>fundadas las</w:t>
      </w:r>
      <w:r w:rsidRPr="000E105F">
        <w:rPr>
          <w:rFonts w:ascii="Palatino Linotype" w:eastAsia="Times New Roman" w:hAnsi="Palatino Linotype" w:cs="Arial"/>
          <w:b/>
        </w:rPr>
        <w:t xml:space="preserve"> </w:t>
      </w:r>
      <w:r w:rsidRPr="000E105F">
        <w:rPr>
          <w:rFonts w:ascii="Palatino Linotype" w:eastAsia="Times New Roman" w:hAnsi="Palatino Linotype" w:cs="Arial"/>
          <w:lang w:val="es-ES"/>
        </w:rPr>
        <w:t xml:space="preserve">razones o motivos de inconformidad hechos valer por </w:t>
      </w:r>
      <w:r w:rsidR="00156655" w:rsidRPr="000E105F">
        <w:rPr>
          <w:rFonts w:ascii="Palatino Linotype" w:eastAsia="Times New Roman" w:hAnsi="Palatino Linotype" w:cs="Arial"/>
          <w:lang w:val="es-ES"/>
        </w:rPr>
        <w:t>la</w:t>
      </w:r>
      <w:r w:rsidRPr="000E105F">
        <w:rPr>
          <w:rFonts w:ascii="Palatino Linotype" w:eastAsia="Times New Roman" w:hAnsi="Palatino Linotype" w:cs="Arial"/>
          <w:lang w:val="es-ES"/>
        </w:rPr>
        <w:t xml:space="preserve"> </w:t>
      </w:r>
      <w:r w:rsidR="00156655" w:rsidRPr="000E105F">
        <w:rPr>
          <w:rFonts w:ascii="Palatino Linotype" w:eastAsia="Times New Roman" w:hAnsi="Palatino Linotype" w:cs="Arial"/>
          <w:b/>
          <w:lang w:val="es-ES"/>
        </w:rPr>
        <w:t>RECURRENTE</w:t>
      </w:r>
      <w:r w:rsidR="00156655" w:rsidRPr="000E105F">
        <w:rPr>
          <w:rFonts w:ascii="Palatino Linotype" w:eastAsia="Times New Roman" w:hAnsi="Palatino Linotype" w:cs="Arial"/>
          <w:lang w:val="es-ES"/>
        </w:rPr>
        <w:t xml:space="preserve"> </w:t>
      </w:r>
      <w:r w:rsidRPr="000E105F">
        <w:rPr>
          <w:rFonts w:ascii="Palatino Linotype" w:eastAsia="Calibri" w:hAnsi="Palatino Linotype" w:cs="Arial"/>
          <w:lang w:val="es-ES"/>
        </w:rPr>
        <w:t xml:space="preserve">en el recurso de revisión </w:t>
      </w:r>
      <w:r w:rsidR="00156655" w:rsidRPr="000E105F">
        <w:rPr>
          <w:rFonts w:ascii="Palatino Linotype" w:eastAsia="Calibri" w:hAnsi="Palatino Linotype" w:cs="Arial"/>
          <w:lang w:val="es-ES"/>
        </w:rPr>
        <w:t xml:space="preserve">en </w:t>
      </w:r>
      <w:r w:rsidR="00415788" w:rsidRPr="000E105F">
        <w:rPr>
          <w:rFonts w:ascii="Palatino Linotype" w:eastAsia="Calibri" w:hAnsi="Palatino Linotype" w:cs="Arial"/>
          <w:lang w:val="es-ES"/>
        </w:rPr>
        <w:t>mérito</w:t>
      </w:r>
      <w:r w:rsidRPr="000E105F">
        <w:rPr>
          <w:rFonts w:ascii="Palatino Linotype" w:eastAsia="Calibri" w:hAnsi="Palatino Linotype" w:cs="Arial"/>
          <w:b/>
          <w:lang w:val="es-ES"/>
        </w:rPr>
        <w:t>.</w:t>
      </w:r>
      <w:r w:rsidRPr="000E105F">
        <w:rPr>
          <w:rFonts w:ascii="Palatino Linotype" w:eastAsia="Calibri" w:hAnsi="Palatino Linotype" w:cs="Arial"/>
          <w:lang w:val="es-ES"/>
        </w:rPr>
        <w:t xml:space="preserve"> </w:t>
      </w:r>
    </w:p>
    <w:p w14:paraId="67C470E9" w14:textId="77777777" w:rsidR="00DE751D" w:rsidRPr="000E105F" w:rsidRDefault="00DE751D" w:rsidP="002C74AA">
      <w:pPr>
        <w:pStyle w:val="Prrafodelista"/>
        <w:ind w:left="-426"/>
        <w:rPr>
          <w:rFonts w:ascii="Palatino Linotype" w:eastAsia="MS Mincho" w:hAnsi="Palatino Linotype" w:cs="Times New Roman"/>
        </w:rPr>
      </w:pPr>
    </w:p>
    <w:p w14:paraId="08CB9711" w14:textId="512D0923" w:rsidR="00DE751D" w:rsidRPr="000E105F" w:rsidRDefault="00DE751D" w:rsidP="00D04048">
      <w:pPr>
        <w:pStyle w:val="Prrafodelista"/>
        <w:numPr>
          <w:ilvl w:val="0"/>
          <w:numId w:val="1"/>
        </w:numPr>
        <w:shd w:val="clear" w:color="auto" w:fill="FFFFFF"/>
        <w:tabs>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eastAsia="MS Mincho" w:hAnsi="Palatino Linotype" w:cs="Times New Roman"/>
        </w:rPr>
        <w:t xml:space="preserve">Finalmente, en términos del artículo 186 fracción </w:t>
      </w:r>
      <w:r w:rsidR="00156655" w:rsidRPr="000E105F">
        <w:rPr>
          <w:rFonts w:ascii="Palatino Linotype" w:eastAsia="MS Mincho" w:hAnsi="Palatino Linotype" w:cs="Times New Roman"/>
        </w:rPr>
        <w:t>III</w:t>
      </w:r>
      <w:r w:rsidR="00F941F1" w:rsidRPr="000E105F">
        <w:rPr>
          <w:rFonts w:ascii="Palatino Linotype" w:eastAsia="MS Mincho" w:hAnsi="Palatino Linotype" w:cs="Times New Roman"/>
        </w:rPr>
        <w:t xml:space="preserve"> de la Ley de Transparencia y Acceso a la Información Pública del Estado de México y Municipios,</w:t>
      </w:r>
      <w:r w:rsidRPr="000E105F">
        <w:rPr>
          <w:rFonts w:ascii="Palatino Linotype" w:eastAsia="MS Mincho" w:hAnsi="Palatino Linotype" w:cs="Times New Roman"/>
        </w:rPr>
        <w:t xml:space="preserve"> este Pleno determina </w:t>
      </w:r>
      <w:r w:rsidR="0001259F" w:rsidRPr="000E105F">
        <w:rPr>
          <w:rFonts w:ascii="Palatino Linotype" w:eastAsia="MS Mincho" w:hAnsi="Palatino Linotype" w:cs="Times New Roman"/>
          <w:b/>
        </w:rPr>
        <w:t>REVOCAR</w:t>
      </w:r>
      <w:r w:rsidRPr="000E105F">
        <w:rPr>
          <w:rFonts w:ascii="Palatino Linotype" w:eastAsia="MS Mincho" w:hAnsi="Palatino Linotype" w:cs="Times New Roman"/>
        </w:rPr>
        <w:t xml:space="preserve"> </w:t>
      </w:r>
      <w:r w:rsidR="00CC3D7B" w:rsidRPr="000E105F">
        <w:rPr>
          <w:rFonts w:ascii="Palatino Linotype" w:eastAsia="MS Mincho" w:hAnsi="Palatino Linotype" w:cs="Times New Roman"/>
        </w:rPr>
        <w:t xml:space="preserve">la respuesta otorgada por el </w:t>
      </w:r>
      <w:r w:rsidR="00CC3D7B" w:rsidRPr="000E105F">
        <w:rPr>
          <w:rFonts w:ascii="Palatino Linotype" w:eastAsia="MS Mincho" w:hAnsi="Palatino Linotype" w:cs="Times New Roman"/>
          <w:b/>
        </w:rPr>
        <w:t>SUJETO OBLIGADO</w:t>
      </w:r>
      <w:r w:rsidR="00CC3D7B" w:rsidRPr="000E105F">
        <w:rPr>
          <w:rFonts w:ascii="Palatino Linotype" w:eastAsia="MS Mincho" w:hAnsi="Palatino Linotype" w:cs="Times New Roman"/>
        </w:rPr>
        <w:t xml:space="preserve"> a la solicitud </w:t>
      </w:r>
      <w:r w:rsidR="00CC3D7B" w:rsidRPr="000E105F">
        <w:rPr>
          <w:rFonts w:ascii="Palatino Linotype" w:eastAsia="MS Mincho" w:hAnsi="Palatino Linotype" w:cs="Times New Roman"/>
          <w:b/>
        </w:rPr>
        <w:t>00088/CUAUTIT/IP/2018,</w:t>
      </w:r>
      <w:r w:rsidR="00CC3D7B" w:rsidRPr="000E105F">
        <w:rPr>
          <w:rFonts w:ascii="Palatino Linotype" w:eastAsia="MS Mincho" w:hAnsi="Palatino Linotype" w:cs="Times New Roman"/>
        </w:rPr>
        <w:t xml:space="preserve"> y entregar lo solicitado inicialmente de ser el caso en versión pública de las documentales requeridas en la solicitud marcados por los numerales </w:t>
      </w:r>
      <w:r w:rsidR="00CC3D7B" w:rsidRPr="000E105F">
        <w:rPr>
          <w:rFonts w:ascii="Palatino Linotype" w:eastAsia="MS Mincho" w:hAnsi="Palatino Linotype" w:cs="Times New Roman"/>
          <w:b/>
        </w:rPr>
        <w:t xml:space="preserve">1, 2, 3, 4, 7, 8, 9, 10 </w:t>
      </w:r>
      <w:r w:rsidR="00CC3D7B" w:rsidRPr="000E105F">
        <w:rPr>
          <w:rFonts w:ascii="Palatino Linotype" w:eastAsia="MS Mincho" w:hAnsi="Palatino Linotype" w:cs="Times New Roman"/>
        </w:rPr>
        <w:t xml:space="preserve">y </w:t>
      </w:r>
      <w:r w:rsidR="00CC3D7B" w:rsidRPr="000E105F">
        <w:rPr>
          <w:rFonts w:ascii="Palatino Linotype" w:eastAsia="MS Mincho" w:hAnsi="Palatino Linotype" w:cs="Times New Roman"/>
          <w:b/>
        </w:rPr>
        <w:t xml:space="preserve">11 </w:t>
      </w:r>
      <w:r w:rsidR="00CC3D7B" w:rsidRPr="000E105F">
        <w:rPr>
          <w:rFonts w:ascii="Palatino Linotype" w:eastAsia="MS Mincho" w:hAnsi="Palatino Linotype" w:cs="Times New Roman"/>
        </w:rPr>
        <w:t xml:space="preserve">de acuerdo con la tabla ilustrativa expuesta </w:t>
      </w:r>
      <w:r w:rsidR="00CC3D7B" w:rsidRPr="000E105F">
        <w:rPr>
          <w:rFonts w:ascii="Palatino Linotype" w:eastAsia="MS Mincho" w:hAnsi="Palatino Linotype" w:cs="Times New Roman"/>
        </w:rPr>
        <w:lastRenderedPageBreak/>
        <w:t xml:space="preserve">en el párrafo </w:t>
      </w:r>
      <w:r w:rsidR="00CC3D7B" w:rsidRPr="000E105F">
        <w:rPr>
          <w:rFonts w:ascii="Palatino Linotype" w:eastAsia="MS Mincho" w:hAnsi="Palatino Linotype" w:cs="Times New Roman"/>
          <w:b/>
        </w:rPr>
        <w:t>24</w:t>
      </w:r>
      <w:r w:rsidR="00CC3D7B" w:rsidRPr="000E105F">
        <w:rPr>
          <w:rFonts w:ascii="Palatino Linotype" w:eastAsia="MS Mincho" w:hAnsi="Palatino Linotype" w:cs="Times New Roman"/>
        </w:rPr>
        <w:t xml:space="preserve"> de esta resolución, así como emitir el debido Acuerdo del Comité de Transparencia en el que clasifique de manera fundada y motivada la información peticionada en los numerales </w:t>
      </w:r>
      <w:r w:rsidR="00CC3D7B" w:rsidRPr="000E105F">
        <w:rPr>
          <w:rFonts w:ascii="Palatino Linotype" w:eastAsia="MS Mincho" w:hAnsi="Palatino Linotype" w:cs="Times New Roman"/>
          <w:b/>
        </w:rPr>
        <w:t>5 y 6</w:t>
      </w:r>
      <w:r w:rsidR="00CC3D7B" w:rsidRPr="000E105F">
        <w:rPr>
          <w:rFonts w:ascii="Palatino Linotype" w:eastAsia="MS Mincho" w:hAnsi="Palatino Linotype" w:cs="Times New Roman"/>
        </w:rPr>
        <w:t xml:space="preserve"> de la misma.</w:t>
      </w:r>
    </w:p>
    <w:p w14:paraId="120DCDF7" w14:textId="17C2A78E" w:rsidR="00DE751D" w:rsidRPr="000E105F" w:rsidRDefault="00DE751D" w:rsidP="00D04048">
      <w:pPr>
        <w:pStyle w:val="Prrafodelista"/>
        <w:tabs>
          <w:tab w:val="left" w:pos="426"/>
        </w:tabs>
        <w:ind w:left="0"/>
        <w:rPr>
          <w:rFonts w:ascii="Palatino Linotype" w:eastAsia="MS Mincho" w:hAnsi="Palatino Linotype" w:cs="Times New Roman"/>
        </w:rPr>
      </w:pPr>
    </w:p>
    <w:p w14:paraId="349C6D3D" w14:textId="37DE6F7B" w:rsidR="00DE751D" w:rsidRPr="000E105F" w:rsidRDefault="00DE751D" w:rsidP="00D04048">
      <w:pPr>
        <w:pStyle w:val="Prrafodelista"/>
        <w:numPr>
          <w:ilvl w:val="0"/>
          <w:numId w:val="1"/>
        </w:numPr>
        <w:shd w:val="clear" w:color="auto" w:fill="FFFFFF"/>
        <w:tabs>
          <w:tab w:val="left" w:pos="426"/>
        </w:tabs>
        <w:spacing w:after="120" w:line="360" w:lineRule="auto"/>
        <w:ind w:left="0" w:firstLine="0"/>
        <w:jc w:val="both"/>
        <w:rPr>
          <w:rFonts w:ascii="Palatino Linotype" w:hAnsi="Palatino Linotype" w:cs="Arial"/>
          <w:color w:val="000000" w:themeColor="text1"/>
        </w:rPr>
      </w:pPr>
      <w:r w:rsidRPr="000E105F">
        <w:rPr>
          <w:rFonts w:ascii="Palatino Linotype" w:eastAsia="MS Mincho" w:hAnsi="Palatino Linotype" w:cs="Times New Roman"/>
        </w:rPr>
        <w:t xml:space="preserve">Por lo anteriormente expuesto y fundado este </w:t>
      </w:r>
      <w:r w:rsidRPr="000E105F">
        <w:rPr>
          <w:rFonts w:ascii="Palatino Linotype" w:eastAsia="MS Mincho" w:hAnsi="Palatino Linotype" w:cs="Times New Roman"/>
          <w:b/>
        </w:rPr>
        <w:t>ÓRGANO GARANTE</w:t>
      </w:r>
      <w:r w:rsidRPr="000E105F">
        <w:rPr>
          <w:rFonts w:ascii="Palatino Linotype" w:eastAsia="MS Mincho" w:hAnsi="Palatino Linotype" w:cs="Times New Roman"/>
        </w:rPr>
        <w:t xml:space="preserve"> emite los siguientes.</w:t>
      </w:r>
    </w:p>
    <w:p w14:paraId="2F69E81E" w14:textId="77777777" w:rsidR="00DE751D" w:rsidRPr="000E105F" w:rsidRDefault="00DE751D" w:rsidP="00DE751D">
      <w:pPr>
        <w:keepNext/>
        <w:keepLines/>
        <w:spacing w:before="240" w:line="259" w:lineRule="auto"/>
        <w:jc w:val="center"/>
        <w:outlineLvl w:val="0"/>
        <w:rPr>
          <w:rFonts w:ascii="Palatino Linotype" w:eastAsia="Times New Roman" w:hAnsi="Palatino Linotype" w:cs="Times New Roman"/>
          <w:b/>
        </w:rPr>
      </w:pPr>
      <w:bookmarkStart w:id="67" w:name="_Toc494366431"/>
      <w:bookmarkStart w:id="68" w:name="_Toc510614382"/>
      <w:bookmarkStart w:id="69" w:name="_Toc532232655"/>
      <w:r w:rsidRPr="000E105F">
        <w:rPr>
          <w:rFonts w:ascii="Palatino Linotype" w:eastAsia="Times New Roman" w:hAnsi="Palatino Linotype" w:cs="Times New Roman"/>
          <w:b/>
        </w:rPr>
        <w:t>R E S O L U T I V O S</w:t>
      </w:r>
      <w:bookmarkEnd w:id="67"/>
      <w:bookmarkEnd w:id="68"/>
      <w:bookmarkEnd w:id="69"/>
    </w:p>
    <w:p w14:paraId="0CFA88C4" w14:textId="77777777" w:rsidR="00DE751D" w:rsidRPr="000E105F" w:rsidRDefault="00DE751D" w:rsidP="00DE751D">
      <w:pPr>
        <w:spacing w:after="160" w:line="259" w:lineRule="auto"/>
        <w:rPr>
          <w:rFonts w:ascii="Calibri" w:eastAsia="Calibri" w:hAnsi="Calibri" w:cs="Times New Roman"/>
          <w:sz w:val="22"/>
          <w:szCs w:val="22"/>
        </w:rPr>
      </w:pPr>
    </w:p>
    <w:p w14:paraId="34626B03" w14:textId="451658FB" w:rsidR="00C2020F" w:rsidRPr="000E105F" w:rsidRDefault="00C2020F" w:rsidP="00C2020F">
      <w:pPr>
        <w:spacing w:line="360" w:lineRule="auto"/>
        <w:jc w:val="both"/>
        <w:rPr>
          <w:rFonts w:ascii="Palatino Linotype" w:hAnsi="Palatino Linotype" w:cs="Arial"/>
          <w:bCs/>
          <w:lang w:eastAsia="es-MX"/>
        </w:rPr>
      </w:pPr>
      <w:r w:rsidRPr="000E105F">
        <w:rPr>
          <w:rFonts w:ascii="Palatino Linotype" w:eastAsia="Times New Roman" w:hAnsi="Palatino Linotype" w:cs="Arial"/>
          <w:b/>
        </w:rPr>
        <w:t xml:space="preserve">PRIMERO. </w:t>
      </w:r>
      <w:r w:rsidRPr="000E105F">
        <w:rPr>
          <w:rFonts w:ascii="Palatino Linotype" w:eastAsia="Times New Roman" w:hAnsi="Palatino Linotype" w:cs="Arial"/>
        </w:rPr>
        <w:t>Resultan fundadas las</w:t>
      </w:r>
      <w:r w:rsidRPr="000E105F">
        <w:rPr>
          <w:rFonts w:ascii="Palatino Linotype" w:eastAsia="Times New Roman" w:hAnsi="Palatino Linotype" w:cs="Arial"/>
          <w:b/>
        </w:rPr>
        <w:t xml:space="preserve"> </w:t>
      </w:r>
      <w:r w:rsidRPr="000E105F">
        <w:rPr>
          <w:rFonts w:ascii="Palatino Linotype" w:eastAsia="Times New Roman" w:hAnsi="Palatino Linotype" w:cs="Arial"/>
          <w:lang w:val="es-ES"/>
        </w:rPr>
        <w:t xml:space="preserve">razones o motivos de inconformidad hechos valer </w:t>
      </w:r>
      <w:r w:rsidRPr="000E105F">
        <w:rPr>
          <w:rFonts w:ascii="Palatino Linotype" w:eastAsia="Calibri" w:hAnsi="Palatino Linotype" w:cs="Arial"/>
          <w:lang w:val="es-ES"/>
        </w:rPr>
        <w:t xml:space="preserve">en el recurso de revisión </w:t>
      </w:r>
      <w:r w:rsidR="00C90FA2" w:rsidRPr="000E105F">
        <w:rPr>
          <w:rFonts w:ascii="Palatino Linotype" w:hAnsi="Palatino Linotype" w:cs="Arial"/>
          <w:b/>
          <w:bCs/>
        </w:rPr>
        <w:t>03673</w:t>
      </w:r>
      <w:r w:rsidRPr="000E105F">
        <w:rPr>
          <w:rFonts w:ascii="Palatino Linotype" w:hAnsi="Palatino Linotype" w:cs="Arial"/>
          <w:b/>
          <w:bCs/>
        </w:rPr>
        <w:t>/INFOEM/IP/RR/2018</w:t>
      </w:r>
      <w:r w:rsidRPr="000E105F">
        <w:rPr>
          <w:rFonts w:ascii="Palatino Linotype" w:hAnsi="Palatino Linotype" w:cs="Arial"/>
          <w:b/>
          <w:bCs/>
          <w:lang w:eastAsia="es-MX"/>
        </w:rPr>
        <w:t xml:space="preserve"> </w:t>
      </w:r>
      <w:r w:rsidRPr="000E105F">
        <w:rPr>
          <w:rFonts w:ascii="Palatino Linotype" w:hAnsi="Palatino Linotype" w:cs="Arial"/>
          <w:bCs/>
          <w:lang w:eastAsia="es-MX"/>
        </w:rPr>
        <w:t xml:space="preserve">en términos de los </w:t>
      </w:r>
      <w:r w:rsidRPr="000E105F">
        <w:rPr>
          <w:rFonts w:ascii="Palatino Linotype" w:hAnsi="Palatino Linotype" w:cs="Arial"/>
          <w:b/>
          <w:bCs/>
          <w:lang w:eastAsia="es-MX"/>
        </w:rPr>
        <w:t xml:space="preserve">Considerandos CUARTO y QUINTO </w:t>
      </w:r>
      <w:r w:rsidRPr="000E105F">
        <w:rPr>
          <w:rFonts w:ascii="Palatino Linotype" w:hAnsi="Palatino Linotype" w:cs="Arial"/>
          <w:bCs/>
          <w:lang w:eastAsia="es-MX"/>
        </w:rPr>
        <w:t>de la presente resolución.</w:t>
      </w:r>
    </w:p>
    <w:p w14:paraId="3EB00FAE" w14:textId="1391EB40" w:rsidR="00C2020F" w:rsidRPr="000E105F" w:rsidRDefault="00C2020F" w:rsidP="00C2020F">
      <w:pPr>
        <w:spacing w:before="240" w:after="240" w:line="360" w:lineRule="auto"/>
        <w:jc w:val="both"/>
        <w:rPr>
          <w:rFonts w:ascii="Palatino Linotype" w:eastAsia="Calibri" w:hAnsi="Palatino Linotype" w:cs="Arial"/>
          <w:lang w:val="es-ES"/>
        </w:rPr>
      </w:pPr>
      <w:r w:rsidRPr="000E105F">
        <w:rPr>
          <w:rFonts w:ascii="Palatino Linotype" w:hAnsi="Palatino Linotype"/>
          <w:b/>
        </w:rPr>
        <w:t>SEGUNDO.</w:t>
      </w:r>
      <w:r w:rsidRPr="000E105F">
        <w:rPr>
          <w:rStyle w:val="Ttulo2Car"/>
          <w:b w:val="0"/>
        </w:rPr>
        <w:t xml:space="preserve"> </w:t>
      </w:r>
      <w:r w:rsidRPr="000E105F">
        <w:rPr>
          <w:rFonts w:ascii="Palatino Linotype" w:eastAsia="Calibri" w:hAnsi="Palatino Linotype" w:cs="Arial"/>
          <w:lang w:val="es-ES"/>
        </w:rPr>
        <w:t>Se</w:t>
      </w:r>
      <w:r w:rsidRPr="000E105F">
        <w:rPr>
          <w:rFonts w:ascii="Palatino Linotype" w:eastAsia="Calibri" w:hAnsi="Palatino Linotype" w:cs="Arial"/>
          <w:b/>
          <w:lang w:val="es-ES"/>
        </w:rPr>
        <w:t xml:space="preserve"> REVOCA </w:t>
      </w:r>
      <w:r w:rsidRPr="000E105F">
        <w:rPr>
          <w:rFonts w:ascii="Palatino Linotype" w:eastAsia="Calibri" w:hAnsi="Palatino Linotype" w:cs="Arial"/>
          <w:lang w:val="es-ES"/>
        </w:rPr>
        <w:t xml:space="preserve">la respuesta emitida por </w:t>
      </w:r>
      <w:r w:rsidR="00C90FA2" w:rsidRPr="000E105F">
        <w:rPr>
          <w:rFonts w:ascii="Palatino Linotype" w:eastAsia="Calibri" w:hAnsi="Palatino Linotype" w:cs="Arial"/>
          <w:lang w:val="es-ES"/>
        </w:rPr>
        <w:t>el</w:t>
      </w:r>
      <w:r w:rsidRPr="000E105F">
        <w:rPr>
          <w:rFonts w:ascii="Palatino Linotype" w:eastAsia="Calibri" w:hAnsi="Palatino Linotype" w:cs="Arial"/>
          <w:b/>
          <w:lang w:val="es-ES"/>
        </w:rPr>
        <w:t xml:space="preserve"> </w:t>
      </w:r>
      <w:r w:rsidR="00C90FA2" w:rsidRPr="000E105F">
        <w:rPr>
          <w:rFonts w:ascii="Palatino Linotype" w:hAnsi="Palatino Linotype" w:cs="Arial"/>
          <w:b/>
        </w:rPr>
        <w:t>Ayuntamiento de Cuautitlán</w:t>
      </w:r>
      <w:r w:rsidRPr="000E105F">
        <w:rPr>
          <w:rFonts w:ascii="Palatino Linotype" w:hAnsi="Palatino Linotype"/>
          <w:b/>
          <w:bCs/>
        </w:rPr>
        <w:t xml:space="preserve"> </w:t>
      </w:r>
      <w:r w:rsidRPr="000E105F">
        <w:rPr>
          <w:rFonts w:ascii="Palatino Linotype" w:hAnsi="Palatino Linotype"/>
          <w:bCs/>
        </w:rPr>
        <w:t>y se</w:t>
      </w:r>
      <w:r w:rsidRPr="000E105F">
        <w:rPr>
          <w:rFonts w:ascii="Palatino Linotype" w:hAnsi="Palatino Linotype"/>
          <w:b/>
          <w:bCs/>
        </w:rPr>
        <w:t xml:space="preserve"> ORDENA</w:t>
      </w:r>
      <w:r w:rsidRPr="000E105F">
        <w:rPr>
          <w:rFonts w:ascii="Palatino Linotype" w:eastAsia="Times New Roman" w:hAnsi="Palatino Linotype" w:cs="Arial"/>
          <w:lang w:val="es-ES"/>
        </w:rPr>
        <w:t xml:space="preserve"> </w:t>
      </w:r>
      <w:r w:rsidRPr="000E105F">
        <w:rPr>
          <w:rFonts w:ascii="Palatino Linotype" w:eastAsia="Calibri" w:hAnsi="Palatino Linotype" w:cs="Arial"/>
          <w:lang w:val="es-ES"/>
        </w:rPr>
        <w:t xml:space="preserve">entregar vía Sistema de Acceso a la Información Mexiquense </w:t>
      </w:r>
      <w:r w:rsidRPr="000E105F">
        <w:rPr>
          <w:rFonts w:ascii="Palatino Linotype" w:eastAsia="Calibri" w:hAnsi="Palatino Linotype" w:cs="Arial"/>
          <w:b/>
          <w:lang w:val="es-ES"/>
        </w:rPr>
        <w:t xml:space="preserve">(SAIMEX), </w:t>
      </w:r>
      <w:r w:rsidR="00C90FA2" w:rsidRPr="000E105F">
        <w:rPr>
          <w:rFonts w:ascii="Palatino Linotype" w:eastAsia="Calibri" w:hAnsi="Palatino Linotype" w:cs="Arial"/>
          <w:lang w:val="es-ES"/>
        </w:rPr>
        <w:t>en versión pública</w:t>
      </w:r>
      <w:r w:rsidRPr="000E105F">
        <w:rPr>
          <w:rFonts w:ascii="Palatino Linotype" w:eastAsia="Calibri" w:hAnsi="Palatino Linotype" w:cs="Arial"/>
          <w:lang w:val="es-ES"/>
        </w:rPr>
        <w:t xml:space="preserve">, </w:t>
      </w:r>
      <w:r w:rsidR="00FB7679" w:rsidRPr="000E105F">
        <w:rPr>
          <w:rFonts w:ascii="Palatino Linotype" w:eastAsia="Calibri" w:hAnsi="Palatino Linotype" w:cs="Arial"/>
          <w:lang w:val="es-ES"/>
        </w:rPr>
        <w:t>de toda aquella documentación que haya sido generada del periodo comprendido del uno (1) de enero al veintinueve (29) de agosto de 2018 lo siguiente:</w:t>
      </w:r>
    </w:p>
    <w:p w14:paraId="03566BE5" w14:textId="448F6B24" w:rsidR="00C2020F"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Documentos donde consten las solicitudes o propuestas hechas por parte del síndico o alguno de los regidores para incluir en el orden del día de las sesiones de cabildo todos y cada uno de los puntos o asuntos a desahogar en las mismas.</w:t>
      </w:r>
    </w:p>
    <w:p w14:paraId="4D0E22F0" w14:textId="14595C92"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Documentos donde conste la negativa por parte de la Secretaría del Ayuntamiento, para incluir en el orden del día de las sesiones de cabildo, los puntos o asuntos solicitados por el síndico o alguno de los diez regidores.</w:t>
      </w:r>
    </w:p>
    <w:p w14:paraId="4340F893" w14:textId="51981985"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lastRenderedPageBreak/>
        <w:t>Documentos donde conste el aviso o informe que la Presidenta Constitucional Municipal, la Presidenta Municipal Interina, Síndico o alguno de los Regidores realizara sobre cada una de sus inasistencias justificadas a sesión de cabildo.</w:t>
      </w:r>
    </w:p>
    <w:p w14:paraId="5317EE8A" w14:textId="574E8512" w:rsidR="00C90FA2" w:rsidRPr="000E105F" w:rsidRDefault="00D37205"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C</w:t>
      </w:r>
      <w:r w:rsidR="00C90FA2" w:rsidRPr="000E105F">
        <w:rPr>
          <w:rFonts w:ascii="Palatino Linotype" w:hAnsi="Palatino Linotype"/>
          <w:b/>
          <w:szCs w:val="22"/>
        </w:rPr>
        <w:t>onvenio celebrado</w:t>
      </w:r>
      <w:r w:rsidR="00F31C56" w:rsidRPr="000E105F">
        <w:rPr>
          <w:rFonts w:ascii="Palatino Linotype" w:hAnsi="Palatino Linotype"/>
          <w:b/>
          <w:szCs w:val="22"/>
        </w:rPr>
        <w:t xml:space="preserve"> entre el Ayuntamiento de Cuautitlán y</w:t>
      </w:r>
      <w:r w:rsidR="00C90FA2" w:rsidRPr="000E105F">
        <w:rPr>
          <w:rFonts w:ascii="Palatino Linotype" w:hAnsi="Palatino Linotype"/>
          <w:b/>
          <w:szCs w:val="22"/>
        </w:rPr>
        <w:t xml:space="preserve"> la aseguradora </w:t>
      </w:r>
      <w:proofErr w:type="spellStart"/>
      <w:r w:rsidR="00C90FA2" w:rsidRPr="000E105F">
        <w:rPr>
          <w:rFonts w:ascii="Palatino Linotype" w:hAnsi="Palatino Linotype"/>
          <w:b/>
          <w:szCs w:val="22"/>
        </w:rPr>
        <w:t>Metlife</w:t>
      </w:r>
      <w:proofErr w:type="spellEnd"/>
      <w:r w:rsidR="00C90FA2" w:rsidRPr="000E105F">
        <w:rPr>
          <w:rFonts w:ascii="Palatino Linotype" w:hAnsi="Palatino Linotype"/>
          <w:b/>
          <w:szCs w:val="22"/>
        </w:rPr>
        <w:t xml:space="preserve"> sobre el “Fondo de Separación”, </w:t>
      </w:r>
      <w:r w:rsidRPr="000E105F">
        <w:rPr>
          <w:rFonts w:ascii="Palatino Linotype" w:hAnsi="Palatino Linotype"/>
          <w:b/>
          <w:szCs w:val="22"/>
        </w:rPr>
        <w:t xml:space="preserve">vigente al veintinueve (29) de agosto de dos mil dieciocho. </w:t>
      </w:r>
    </w:p>
    <w:p w14:paraId="7C03B7F9" w14:textId="395CAD84"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Acuerdo del Comité de Transparencia donde determine clasificar como confidencial el nombre, cargo y criterio de selección de los servidores públicos que gozan del Fondo de Separación, así como cada una de las aportaciones del sueldo de estos servidores públicos y la aportación de recursos propios.</w:t>
      </w:r>
    </w:p>
    <w:p w14:paraId="0125BC8E" w14:textId="47B6F090"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Documentos donde consten las autorizaciones, contratos o acuerdos que hayan tenido por objeto la celebración de cada uno de los espectáculos con venta de boletaje en el Gimnasio municipal “Benito Juárez” o el estadio “Los Pinos”.</w:t>
      </w:r>
    </w:p>
    <w:p w14:paraId="2291A014" w14:textId="3CB2E1D4"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Recibos de ingresos o pago del documento que ampare la retribución con motivo de la celebración de los espectáculos con venta de boletaje en el Gimnasio municipal “Benito Juárez” o el estadio “Los Pinos”.</w:t>
      </w:r>
    </w:p>
    <w:p w14:paraId="3C4BA2D7" w14:textId="3034BF58"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Documentos donde conste la autorización o visto bueno de Protección Civil para la realización de todos los espectáculos con venta de boletaje en el Gimnasio municipal “Benito Juárez” o el estadio “Los Pinos”.</w:t>
      </w:r>
    </w:p>
    <w:p w14:paraId="1A982791" w14:textId="2F3C0B5D"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Documento donde conste la autorización y constancia de todos los eventos masivos festivos realizados por el Ayuntamiento.</w:t>
      </w:r>
    </w:p>
    <w:p w14:paraId="04B502E0" w14:textId="7A53EC83" w:rsidR="00C90FA2" w:rsidRPr="000E105F" w:rsidRDefault="00C90FA2" w:rsidP="00C90FA2">
      <w:pPr>
        <w:pStyle w:val="Prrafodelista"/>
        <w:numPr>
          <w:ilvl w:val="0"/>
          <w:numId w:val="42"/>
        </w:numPr>
        <w:spacing w:line="360" w:lineRule="auto"/>
        <w:ind w:right="49"/>
        <w:contextualSpacing w:val="0"/>
        <w:jc w:val="both"/>
        <w:rPr>
          <w:rFonts w:ascii="Palatino Linotype" w:hAnsi="Palatino Linotype"/>
          <w:szCs w:val="22"/>
        </w:rPr>
      </w:pPr>
      <w:r w:rsidRPr="000E105F">
        <w:rPr>
          <w:rFonts w:ascii="Palatino Linotype" w:hAnsi="Palatino Linotype"/>
          <w:b/>
          <w:szCs w:val="22"/>
        </w:rPr>
        <w:t xml:space="preserve">Facturas fiscales que amparen cada uno de </w:t>
      </w:r>
      <w:r w:rsidR="00D37205" w:rsidRPr="000E105F">
        <w:rPr>
          <w:rFonts w:ascii="Palatino Linotype" w:hAnsi="Palatino Linotype"/>
          <w:b/>
          <w:szCs w:val="22"/>
        </w:rPr>
        <w:t>l</w:t>
      </w:r>
      <w:r w:rsidRPr="000E105F">
        <w:rPr>
          <w:rFonts w:ascii="Palatino Linotype" w:hAnsi="Palatino Linotype"/>
          <w:b/>
          <w:szCs w:val="22"/>
        </w:rPr>
        <w:t>os gastos erogados en los eventos masivos festivos.</w:t>
      </w:r>
    </w:p>
    <w:p w14:paraId="1BD2A109" w14:textId="77777777" w:rsidR="00C90FA2" w:rsidRPr="000E105F" w:rsidRDefault="00C90FA2" w:rsidP="00C90FA2">
      <w:pPr>
        <w:spacing w:line="360" w:lineRule="auto"/>
        <w:ind w:right="757"/>
        <w:jc w:val="both"/>
        <w:rPr>
          <w:rFonts w:ascii="Palatino Linotype" w:hAnsi="Palatino Linotype" w:cs="Arial"/>
          <w:b/>
          <w:szCs w:val="22"/>
          <w:lang w:eastAsia="es-MX"/>
        </w:rPr>
      </w:pPr>
    </w:p>
    <w:p w14:paraId="33B7EACF" w14:textId="76CBCD70" w:rsidR="00C2020F" w:rsidRPr="000E105F" w:rsidRDefault="00C2020F" w:rsidP="00C2020F">
      <w:pPr>
        <w:spacing w:line="360" w:lineRule="auto"/>
        <w:jc w:val="both"/>
        <w:rPr>
          <w:rFonts w:ascii="Palatino Linotype" w:eastAsia="Calibri" w:hAnsi="Palatino Linotype" w:cs="Arial"/>
          <w:lang w:val="es-ES"/>
        </w:rPr>
      </w:pPr>
      <w:r w:rsidRPr="000E105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0E105F">
        <w:rPr>
          <w:rFonts w:ascii="Palatino Linotype" w:hAnsi="Palatino Linotype"/>
          <w:b/>
          <w:szCs w:val="22"/>
        </w:rPr>
        <w:t xml:space="preserve"> </w:t>
      </w:r>
      <w:r w:rsidR="003D714B" w:rsidRPr="003D714B">
        <w:rPr>
          <w:rFonts w:ascii="Palatino Linotype" w:hAnsi="Palatino Linotype"/>
          <w:b/>
          <w:szCs w:val="22"/>
          <w:highlight w:val="black"/>
        </w:rPr>
        <w:t>--------------------------------------------</w:t>
      </w:r>
      <w:r w:rsidRPr="000E105F">
        <w:rPr>
          <w:rFonts w:ascii="Palatino Linotype" w:hAnsi="Palatino Linotype"/>
          <w:b/>
          <w:szCs w:val="22"/>
        </w:rPr>
        <w:t>.</w:t>
      </w:r>
    </w:p>
    <w:p w14:paraId="31B7C3E4" w14:textId="77777777" w:rsidR="00C2020F" w:rsidRPr="000E105F" w:rsidRDefault="00C2020F" w:rsidP="00C2020F">
      <w:pPr>
        <w:tabs>
          <w:tab w:val="left" w:pos="8080"/>
        </w:tabs>
        <w:spacing w:line="360" w:lineRule="auto"/>
        <w:ind w:right="49"/>
        <w:contextualSpacing/>
        <w:jc w:val="both"/>
        <w:rPr>
          <w:rFonts w:ascii="Palatino Linotype" w:eastAsia="Palatino Linotype" w:hAnsi="Palatino Linotype" w:cs="Palatino Linotype"/>
          <w:b/>
        </w:rPr>
      </w:pPr>
    </w:p>
    <w:p w14:paraId="71E2E09C" w14:textId="77777777" w:rsidR="00C2020F" w:rsidRPr="000E105F" w:rsidRDefault="00C2020F" w:rsidP="00C2020F">
      <w:pPr>
        <w:tabs>
          <w:tab w:val="left" w:pos="8080"/>
        </w:tabs>
        <w:spacing w:line="360" w:lineRule="auto"/>
        <w:ind w:right="49"/>
        <w:contextualSpacing/>
        <w:jc w:val="both"/>
        <w:rPr>
          <w:rFonts w:ascii="Palatino Linotype" w:eastAsia="Palatino Linotype" w:hAnsi="Palatino Linotype" w:cs="Palatino Linotype"/>
          <w:b/>
        </w:rPr>
      </w:pPr>
      <w:r w:rsidRPr="000E105F">
        <w:rPr>
          <w:rFonts w:ascii="Palatino Linotype" w:eastAsia="Palatino Linotype" w:hAnsi="Palatino Linotype" w:cs="Palatino Linotype"/>
          <w:b/>
        </w:rPr>
        <w:t xml:space="preserve">TERCERO. Notifíquese </w:t>
      </w:r>
      <w:r w:rsidRPr="000E105F">
        <w:rPr>
          <w:rFonts w:ascii="Palatino Linotype" w:eastAsia="Palatino Linotype" w:hAnsi="Palatino Linotype" w:cs="Palatino Linotype"/>
        </w:rPr>
        <w:t xml:space="preserve">al Titular de la Unidad de Transparencia del </w:t>
      </w:r>
      <w:r w:rsidRPr="000E105F">
        <w:rPr>
          <w:rFonts w:ascii="Palatino Linotype" w:eastAsia="Palatino Linotype" w:hAnsi="Palatino Linotype" w:cs="Palatino Linotype"/>
          <w:b/>
        </w:rPr>
        <w:t>SUJETO OBLIGADO</w:t>
      </w:r>
      <w:r w:rsidRPr="000E105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E105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7CFB842" w14:textId="77777777" w:rsidR="00C2020F" w:rsidRPr="000E105F" w:rsidRDefault="00C2020F" w:rsidP="00C2020F">
      <w:pPr>
        <w:shd w:val="clear" w:color="auto" w:fill="FFFFFF"/>
        <w:spacing w:line="360" w:lineRule="auto"/>
        <w:jc w:val="both"/>
        <w:rPr>
          <w:rFonts w:ascii="Palatino Linotype" w:eastAsia="Times New Roman" w:hAnsi="Palatino Linotype" w:cs="Arial"/>
          <w:b/>
        </w:rPr>
      </w:pPr>
    </w:p>
    <w:p w14:paraId="66DC91EB" w14:textId="1B2F2256" w:rsidR="00C2020F" w:rsidRPr="000E105F" w:rsidRDefault="00C2020F" w:rsidP="00C2020F">
      <w:pPr>
        <w:shd w:val="clear" w:color="auto" w:fill="FFFFFF"/>
        <w:spacing w:line="360" w:lineRule="auto"/>
        <w:jc w:val="both"/>
        <w:rPr>
          <w:rFonts w:ascii="Palatino Linotype" w:hAnsi="Palatino Linotype"/>
        </w:rPr>
      </w:pPr>
      <w:r w:rsidRPr="000E105F">
        <w:rPr>
          <w:rFonts w:ascii="Palatino Linotype" w:eastAsia="Times New Roman" w:hAnsi="Palatino Linotype" w:cs="Arial"/>
          <w:b/>
        </w:rPr>
        <w:t xml:space="preserve">CUARTO. </w:t>
      </w:r>
      <w:r w:rsidRPr="000E105F">
        <w:rPr>
          <w:rFonts w:ascii="Palatino Linotype" w:eastAsia="Times New Roman" w:hAnsi="Palatino Linotype" w:cs="Times New Roman"/>
          <w:b/>
          <w:bCs/>
          <w:color w:val="222222"/>
          <w:lang w:val="es-ES"/>
        </w:rPr>
        <w:t>Notifíquese a</w:t>
      </w:r>
      <w:r w:rsidRPr="000E105F">
        <w:rPr>
          <w:rFonts w:ascii="Palatino Linotype" w:hAnsi="Palatino Linotype"/>
          <w:b/>
        </w:rPr>
        <w:t xml:space="preserve"> </w:t>
      </w:r>
      <w:r w:rsidR="003D714B" w:rsidRPr="003D714B">
        <w:rPr>
          <w:rFonts w:ascii="Palatino Linotype" w:hAnsi="Palatino Linotype"/>
          <w:b/>
          <w:szCs w:val="22"/>
          <w:highlight w:val="black"/>
        </w:rPr>
        <w:t>---------------</w:t>
      </w:r>
      <w:r w:rsidR="003D714B">
        <w:rPr>
          <w:rFonts w:ascii="Palatino Linotype" w:hAnsi="Palatino Linotype"/>
          <w:b/>
          <w:szCs w:val="22"/>
          <w:highlight w:val="black"/>
        </w:rPr>
        <w:t>---</w:t>
      </w:r>
      <w:r w:rsidR="003D714B" w:rsidRPr="003D714B">
        <w:rPr>
          <w:rFonts w:ascii="Palatino Linotype" w:hAnsi="Palatino Linotype"/>
          <w:b/>
          <w:szCs w:val="22"/>
          <w:highlight w:val="black"/>
        </w:rPr>
        <w:t>--------------------</w:t>
      </w:r>
      <w:r w:rsidRPr="000E105F">
        <w:rPr>
          <w:rFonts w:ascii="Palatino Linotype" w:hAnsi="Palatino Linotype"/>
          <w:b/>
          <w:szCs w:val="22"/>
        </w:rPr>
        <w:t xml:space="preserve"> </w:t>
      </w:r>
      <w:r w:rsidRPr="000E105F">
        <w:rPr>
          <w:rFonts w:ascii="Palatino Linotype" w:hAnsi="Palatino Linotype"/>
        </w:rPr>
        <w:t>la presente resolución y su informe justificado.</w:t>
      </w:r>
    </w:p>
    <w:p w14:paraId="36D6CB53" w14:textId="77777777" w:rsidR="00C2020F" w:rsidRPr="000E105F" w:rsidRDefault="00C2020F" w:rsidP="00C2020F">
      <w:pPr>
        <w:shd w:val="clear" w:color="auto" w:fill="FFFFFF"/>
        <w:spacing w:line="360" w:lineRule="auto"/>
        <w:jc w:val="both"/>
        <w:rPr>
          <w:rFonts w:ascii="Palatino Linotype" w:hAnsi="Palatino Linotype"/>
        </w:rPr>
      </w:pPr>
    </w:p>
    <w:p w14:paraId="6942F8A8" w14:textId="38F4D883" w:rsidR="00C2020F" w:rsidRPr="000E105F" w:rsidRDefault="00C2020F" w:rsidP="00C2020F">
      <w:pPr>
        <w:shd w:val="clear" w:color="auto" w:fill="FFFFFF"/>
        <w:spacing w:line="360" w:lineRule="auto"/>
        <w:jc w:val="both"/>
        <w:rPr>
          <w:rFonts w:ascii="Palatino Linotype" w:eastAsia="MS Mincho" w:hAnsi="Palatino Linotype" w:cs="Times New Roman"/>
          <w:lang w:val="es-ES"/>
        </w:rPr>
      </w:pPr>
      <w:r w:rsidRPr="000E105F">
        <w:rPr>
          <w:rFonts w:ascii="Palatino Linotype" w:eastAsia="MS Mincho" w:hAnsi="Palatino Linotype" w:cs="Times New Roman"/>
          <w:b/>
          <w:lang w:val="es-MX"/>
        </w:rPr>
        <w:t>QUINTO.</w:t>
      </w:r>
      <w:r w:rsidRPr="000E105F">
        <w:rPr>
          <w:rFonts w:ascii="Palatino Linotype" w:eastAsia="MS Mincho" w:hAnsi="Palatino Linotype" w:cs="Times New Roman"/>
          <w:lang w:val="es-MX"/>
        </w:rPr>
        <w:t xml:space="preserve"> </w:t>
      </w:r>
      <w:r w:rsidRPr="000E105F">
        <w:rPr>
          <w:rFonts w:ascii="Palatino Linotype" w:eastAsia="MS Mincho" w:hAnsi="Palatino Linotype" w:cs="Times New Roman"/>
          <w:lang w:val="es-ES"/>
        </w:rPr>
        <w:t xml:space="preserve">Se hace del conocimiento de </w:t>
      </w:r>
      <w:r w:rsidR="003D714B" w:rsidRPr="003D714B">
        <w:rPr>
          <w:rFonts w:ascii="Palatino Linotype" w:hAnsi="Palatino Linotype"/>
          <w:b/>
          <w:szCs w:val="22"/>
          <w:highlight w:val="black"/>
        </w:rPr>
        <w:t>----------------------------------------</w:t>
      </w:r>
      <w:r w:rsidRPr="000E105F">
        <w:rPr>
          <w:rFonts w:ascii="Palatino Linotype" w:hAnsi="Palatino Linotype"/>
          <w:b/>
          <w:szCs w:val="22"/>
        </w:rPr>
        <w:t xml:space="preserve"> </w:t>
      </w:r>
      <w:r w:rsidRPr="000E105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E105F">
        <w:rPr>
          <w:rFonts w:ascii="Palatino Linotype" w:eastAsia="MS Mincho" w:hAnsi="Palatino Linotype" w:cs="Times New Roman"/>
          <w:bCs/>
          <w:lang w:val="es-ES"/>
        </w:rPr>
        <w:t>vía juicio de amparo</w:t>
      </w:r>
      <w:r w:rsidRPr="000E105F">
        <w:rPr>
          <w:rFonts w:ascii="Palatino Linotype" w:eastAsia="MS Mincho" w:hAnsi="Palatino Linotype" w:cs="Times New Roman"/>
          <w:lang w:val="es-ES"/>
        </w:rPr>
        <w:t xml:space="preserve"> en los términos de las leyes aplicables.</w:t>
      </w:r>
    </w:p>
    <w:p w14:paraId="18FDA4C3" w14:textId="28FAB0EE" w:rsidR="00DE751D" w:rsidRPr="000E105F" w:rsidRDefault="00DE751D" w:rsidP="00DE751D">
      <w:pPr>
        <w:spacing w:line="360" w:lineRule="auto"/>
        <w:jc w:val="both"/>
        <w:rPr>
          <w:rFonts w:ascii="Palatino Linotype" w:eastAsia="MS Mincho" w:hAnsi="Palatino Linotype" w:cs="Times New Roman"/>
          <w:lang w:val="es-ES"/>
        </w:rPr>
      </w:pPr>
    </w:p>
    <w:p w14:paraId="55A699F1" w14:textId="776E7752" w:rsidR="00DE751D" w:rsidRPr="000E105F" w:rsidRDefault="00DE751D" w:rsidP="00DE751D">
      <w:pPr>
        <w:spacing w:before="240" w:after="240" w:line="360" w:lineRule="auto"/>
        <w:ind w:firstLine="1"/>
        <w:jc w:val="both"/>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0E105F" w:rsidRPr="000E105F">
        <w:rPr>
          <w:rFonts w:ascii="Palatino Linotype" w:eastAsia="Calibri" w:hAnsi="Palatino Linotype" w:cs="Times New Roman"/>
          <w:sz w:val="22"/>
          <w:szCs w:val="22"/>
          <w:lang w:val="es-MX" w:eastAsia="en-US"/>
        </w:rPr>
        <w:t xml:space="preserve"> EMITIENDO </w:t>
      </w:r>
      <w:r w:rsidR="00241F6D">
        <w:rPr>
          <w:rFonts w:ascii="Palatino Linotype" w:eastAsia="Calibri" w:hAnsi="Palatino Linotype" w:cs="Times New Roman"/>
          <w:sz w:val="22"/>
          <w:szCs w:val="22"/>
          <w:lang w:val="es-MX" w:eastAsia="en-US"/>
        </w:rPr>
        <w:t>OPINIÓN</w:t>
      </w:r>
      <w:r w:rsidR="000E105F" w:rsidRPr="000E105F">
        <w:rPr>
          <w:rFonts w:ascii="Palatino Linotype" w:eastAsia="Calibri" w:hAnsi="Palatino Linotype" w:cs="Times New Roman"/>
          <w:sz w:val="22"/>
          <w:szCs w:val="22"/>
          <w:lang w:val="es-MX" w:eastAsia="en-US"/>
        </w:rPr>
        <w:t xml:space="preserve"> PARTICULAR</w:t>
      </w:r>
      <w:r w:rsidRPr="000E105F">
        <w:rPr>
          <w:rFonts w:ascii="Palatino Linotype" w:eastAsia="Calibri" w:hAnsi="Palatino Linotype" w:cs="Times New Roman"/>
          <w:sz w:val="22"/>
          <w:szCs w:val="22"/>
          <w:lang w:val="es-MX" w:eastAsia="en-US"/>
        </w:rPr>
        <w:t>,</w:t>
      </w:r>
      <w:r w:rsidR="00C2020F" w:rsidRPr="000E105F">
        <w:rPr>
          <w:rFonts w:ascii="Palatino Linotype" w:eastAsia="Calibri" w:hAnsi="Palatino Linotype" w:cs="Times New Roman"/>
          <w:sz w:val="22"/>
          <w:szCs w:val="22"/>
          <w:lang w:val="es-MX" w:eastAsia="en-US"/>
        </w:rPr>
        <w:t xml:space="preserve"> JOSÉ GUADALUPE LUNA HERNÁNDEZ,</w:t>
      </w:r>
      <w:r w:rsidRPr="000E105F">
        <w:rPr>
          <w:rFonts w:ascii="Palatino Linotype" w:eastAsia="Calibri" w:hAnsi="Palatino Linotype" w:cs="Times New Roman"/>
          <w:sz w:val="22"/>
          <w:szCs w:val="22"/>
          <w:lang w:val="es-MX" w:eastAsia="en-US"/>
        </w:rPr>
        <w:t xml:space="preserve"> JAVIER MARTÍNEZ CRUZ</w:t>
      </w:r>
      <w:r w:rsidR="00C2020F" w:rsidRPr="000E105F">
        <w:rPr>
          <w:rFonts w:ascii="Palatino Linotype" w:eastAsia="Calibri" w:hAnsi="Palatino Linotype" w:cs="Times New Roman"/>
          <w:sz w:val="22"/>
          <w:szCs w:val="22"/>
          <w:lang w:val="es-MX" w:eastAsia="en-US"/>
        </w:rPr>
        <w:t xml:space="preserve"> Y LUIS GUSTAVO PARRA NORIEGA</w:t>
      </w:r>
      <w:r w:rsidRPr="000E105F">
        <w:rPr>
          <w:rFonts w:ascii="Palatino Linotype" w:eastAsia="Calibri" w:hAnsi="Palatino Linotype" w:cs="Times New Roman"/>
          <w:sz w:val="22"/>
          <w:szCs w:val="22"/>
          <w:lang w:val="es-MX" w:eastAsia="en-US"/>
        </w:rPr>
        <w:t xml:space="preserve">, EN LA </w:t>
      </w:r>
      <w:r w:rsidR="00C2020F" w:rsidRPr="000E105F">
        <w:rPr>
          <w:rFonts w:ascii="Palatino Linotype" w:eastAsia="Calibri" w:hAnsi="Palatino Linotype" w:cs="Times New Roman"/>
          <w:sz w:val="22"/>
          <w:szCs w:val="22"/>
          <w:lang w:val="es-MX" w:eastAsia="en-US"/>
        </w:rPr>
        <w:t>CUADRAGÉSIMA</w:t>
      </w:r>
      <w:r w:rsidR="00524082" w:rsidRPr="000E105F">
        <w:rPr>
          <w:rFonts w:ascii="Palatino Linotype" w:eastAsia="Calibri" w:hAnsi="Palatino Linotype" w:cs="Times New Roman"/>
          <w:sz w:val="22"/>
          <w:szCs w:val="22"/>
          <w:lang w:val="es-MX" w:eastAsia="en-US"/>
        </w:rPr>
        <w:t xml:space="preserve"> QUINTA</w:t>
      </w:r>
      <w:r w:rsidR="000E105F" w:rsidRPr="000E105F">
        <w:rPr>
          <w:rFonts w:ascii="Palatino Linotype" w:eastAsia="Calibri" w:hAnsi="Palatino Linotype" w:cs="Times New Roman"/>
          <w:sz w:val="22"/>
          <w:szCs w:val="22"/>
          <w:lang w:val="es-MX" w:eastAsia="en-US"/>
        </w:rPr>
        <w:t xml:space="preserve"> SESIÓN ORDINARIA CELEBRADA EL SEIS</w:t>
      </w:r>
      <w:r w:rsidRPr="000E105F">
        <w:rPr>
          <w:rFonts w:ascii="Palatino Linotype" w:eastAsia="Calibri" w:hAnsi="Palatino Linotype" w:cs="Times New Roman"/>
          <w:sz w:val="22"/>
          <w:szCs w:val="22"/>
          <w:lang w:val="es-MX" w:eastAsia="en-US"/>
        </w:rPr>
        <w:t xml:space="preserve"> (</w:t>
      </w:r>
      <w:r w:rsidR="000E105F" w:rsidRPr="000E105F">
        <w:rPr>
          <w:rFonts w:ascii="Palatino Linotype" w:eastAsia="Calibri" w:hAnsi="Palatino Linotype" w:cs="Times New Roman"/>
          <w:sz w:val="22"/>
          <w:szCs w:val="22"/>
          <w:lang w:val="es-MX" w:eastAsia="en-US"/>
        </w:rPr>
        <w:t>06</w:t>
      </w:r>
      <w:r w:rsidR="00CD2379" w:rsidRPr="000E105F">
        <w:rPr>
          <w:rFonts w:ascii="Palatino Linotype" w:eastAsia="Calibri" w:hAnsi="Palatino Linotype" w:cs="Times New Roman"/>
          <w:sz w:val="22"/>
          <w:szCs w:val="22"/>
          <w:lang w:val="es-MX" w:eastAsia="en-US"/>
        </w:rPr>
        <w:t>)</w:t>
      </w:r>
      <w:r w:rsidRPr="000E105F">
        <w:rPr>
          <w:rFonts w:ascii="Palatino Linotype" w:eastAsia="Calibri" w:hAnsi="Palatino Linotype" w:cs="Times New Roman"/>
          <w:sz w:val="22"/>
          <w:szCs w:val="22"/>
          <w:lang w:val="es-MX" w:eastAsia="en-US"/>
        </w:rPr>
        <w:t xml:space="preserve"> DE </w:t>
      </w:r>
      <w:r w:rsidR="00524082" w:rsidRPr="000E105F">
        <w:rPr>
          <w:rFonts w:ascii="Palatino Linotype" w:eastAsia="Calibri" w:hAnsi="Palatino Linotype" w:cs="Times New Roman"/>
          <w:sz w:val="22"/>
          <w:szCs w:val="22"/>
          <w:lang w:val="es-MX" w:eastAsia="en-US"/>
        </w:rPr>
        <w:t>DICIEMBRE</w:t>
      </w:r>
      <w:r w:rsidRPr="000E105F">
        <w:rPr>
          <w:rFonts w:ascii="Palatino Linotype" w:eastAsia="Calibri" w:hAnsi="Palatino Linotype" w:cs="Times New Roman"/>
          <w:sz w:val="22"/>
          <w:szCs w:val="22"/>
          <w:lang w:val="es-MX" w:eastAsia="en-US"/>
        </w:rPr>
        <w:t xml:space="preserve"> DE DOS MIL DIECIOCHO, ANTE EL SECRETARIO TÉCNICO DEL PLENO, ALEXIS TAPIA RAMÍREZ. </w:t>
      </w:r>
    </w:p>
    <w:p w14:paraId="36693F9C" w14:textId="540F05E0" w:rsidR="00C531DE" w:rsidRPr="000E105F" w:rsidRDefault="00C531DE">
      <w:pPr>
        <w:rPr>
          <w:rFonts w:ascii="Palatino Linotype" w:eastAsia="Calibri" w:hAnsi="Palatino Linotype" w:cs="Times New Roman"/>
          <w:sz w:val="22"/>
          <w:szCs w:val="22"/>
          <w:lang w:val="es-MX" w:eastAsia="en-US"/>
        </w:rPr>
      </w:pPr>
    </w:p>
    <w:tbl>
      <w:tblPr>
        <w:tblW w:w="5000" w:type="pct"/>
        <w:jc w:val="center"/>
        <w:tblLook w:val="04A0" w:firstRow="1" w:lastRow="0" w:firstColumn="1" w:lastColumn="0" w:noHBand="0" w:noVBand="1"/>
      </w:tblPr>
      <w:tblGrid>
        <w:gridCol w:w="4256"/>
        <w:gridCol w:w="4533"/>
      </w:tblGrid>
      <w:tr w:rsidR="00DE751D" w:rsidRPr="000E105F" w14:paraId="38C1CDF9" w14:textId="77777777" w:rsidTr="00F47751">
        <w:trPr>
          <w:trHeight w:val="924"/>
          <w:jc w:val="center"/>
        </w:trPr>
        <w:tc>
          <w:tcPr>
            <w:tcW w:w="5000" w:type="pct"/>
            <w:gridSpan w:val="2"/>
            <w:shd w:val="clear" w:color="auto" w:fill="auto"/>
          </w:tcPr>
          <w:p w14:paraId="0D632A9B" w14:textId="77777777" w:rsidR="00DE751D" w:rsidRPr="000E105F" w:rsidRDefault="00DE751D" w:rsidP="00DE751D">
            <w:pPr>
              <w:spacing w:after="160" w:line="259" w:lineRule="auto"/>
              <w:jc w:val="center"/>
              <w:rPr>
                <w:rFonts w:ascii="Palatino Linotype" w:eastAsia="Calibri" w:hAnsi="Palatino Linotype" w:cs="Times New Roman"/>
                <w:b/>
                <w:sz w:val="22"/>
                <w:szCs w:val="22"/>
                <w:lang w:val="es-MX" w:eastAsia="en-US"/>
              </w:rPr>
            </w:pPr>
            <w:r w:rsidRPr="000E105F">
              <w:rPr>
                <w:rFonts w:ascii="Palatino Linotype" w:eastAsia="Calibri" w:hAnsi="Palatino Linotype" w:cs="Times New Roman"/>
                <w:b/>
                <w:sz w:val="22"/>
                <w:szCs w:val="22"/>
                <w:lang w:val="es-MX" w:eastAsia="en-US"/>
              </w:rPr>
              <w:t xml:space="preserve">Zulema Martínez Sánchez </w:t>
            </w:r>
          </w:p>
          <w:p w14:paraId="30663FE5" w14:textId="77777777" w:rsidR="00DE751D" w:rsidRPr="000E105F" w:rsidRDefault="00DE751D" w:rsidP="00DE751D">
            <w:pPr>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Comisionada Presidenta</w:t>
            </w:r>
          </w:p>
          <w:p w14:paraId="0890DED9" w14:textId="3CF13D6B" w:rsidR="00DE751D" w:rsidRPr="000E105F" w:rsidRDefault="00DE751D" w:rsidP="00C2020F">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(Rúbrica)</w:t>
            </w:r>
          </w:p>
        </w:tc>
      </w:tr>
      <w:tr w:rsidR="00DE751D" w:rsidRPr="000E105F" w14:paraId="09B80868" w14:textId="77777777" w:rsidTr="00F47751">
        <w:trPr>
          <w:trHeight w:val="902"/>
          <w:jc w:val="center"/>
        </w:trPr>
        <w:tc>
          <w:tcPr>
            <w:tcW w:w="2421" w:type="pct"/>
            <w:shd w:val="clear" w:color="auto" w:fill="auto"/>
          </w:tcPr>
          <w:p w14:paraId="0DCE0EB6" w14:textId="77777777" w:rsidR="00C2020F" w:rsidRPr="000E105F" w:rsidRDefault="00C2020F" w:rsidP="00DE751D">
            <w:pPr>
              <w:spacing w:after="160" w:line="259" w:lineRule="auto"/>
              <w:jc w:val="center"/>
              <w:rPr>
                <w:rFonts w:ascii="Palatino Linotype" w:eastAsia="Calibri" w:hAnsi="Palatino Linotype" w:cs="Times New Roman"/>
                <w:b/>
                <w:sz w:val="22"/>
                <w:szCs w:val="22"/>
                <w:lang w:val="es-MX" w:eastAsia="en-US"/>
              </w:rPr>
            </w:pPr>
          </w:p>
          <w:p w14:paraId="7E07AA90" w14:textId="77777777" w:rsidR="00DE751D" w:rsidRPr="000E105F" w:rsidRDefault="00DE751D" w:rsidP="00DE751D">
            <w:pPr>
              <w:spacing w:after="160" w:line="259" w:lineRule="auto"/>
              <w:jc w:val="center"/>
              <w:rPr>
                <w:rFonts w:ascii="Palatino Linotype" w:eastAsia="Calibri" w:hAnsi="Palatino Linotype" w:cs="Times New Roman"/>
                <w:b/>
                <w:sz w:val="22"/>
                <w:szCs w:val="22"/>
                <w:lang w:val="es-MX" w:eastAsia="en-US"/>
              </w:rPr>
            </w:pPr>
            <w:r w:rsidRPr="000E105F">
              <w:rPr>
                <w:rFonts w:ascii="Palatino Linotype" w:eastAsia="Calibri" w:hAnsi="Palatino Linotype" w:cs="Times New Roman"/>
                <w:b/>
                <w:sz w:val="22"/>
                <w:szCs w:val="22"/>
                <w:lang w:val="es-MX" w:eastAsia="en-US"/>
              </w:rPr>
              <w:t xml:space="preserve">Eva </w:t>
            </w:r>
            <w:proofErr w:type="spellStart"/>
            <w:r w:rsidRPr="000E105F">
              <w:rPr>
                <w:rFonts w:ascii="Palatino Linotype" w:eastAsia="Calibri" w:hAnsi="Palatino Linotype" w:cs="Times New Roman"/>
                <w:b/>
                <w:sz w:val="22"/>
                <w:szCs w:val="22"/>
                <w:lang w:val="es-MX" w:eastAsia="en-US"/>
              </w:rPr>
              <w:t>Abaid</w:t>
            </w:r>
            <w:proofErr w:type="spellEnd"/>
            <w:r w:rsidRPr="000E105F">
              <w:rPr>
                <w:rFonts w:ascii="Palatino Linotype" w:eastAsia="Calibri" w:hAnsi="Palatino Linotype" w:cs="Times New Roman"/>
                <w:b/>
                <w:sz w:val="22"/>
                <w:szCs w:val="22"/>
                <w:lang w:val="es-MX" w:eastAsia="en-US"/>
              </w:rPr>
              <w:t xml:space="preserve"> </w:t>
            </w:r>
            <w:proofErr w:type="spellStart"/>
            <w:r w:rsidRPr="000E105F">
              <w:rPr>
                <w:rFonts w:ascii="Palatino Linotype" w:eastAsia="Calibri" w:hAnsi="Palatino Linotype" w:cs="Times New Roman"/>
                <w:b/>
                <w:sz w:val="22"/>
                <w:szCs w:val="22"/>
                <w:lang w:val="es-MX" w:eastAsia="en-US"/>
              </w:rPr>
              <w:t>Yapur</w:t>
            </w:r>
            <w:proofErr w:type="spellEnd"/>
          </w:p>
          <w:p w14:paraId="07273FBE" w14:textId="77777777" w:rsidR="00DE751D" w:rsidRPr="000E105F" w:rsidRDefault="00DE751D" w:rsidP="00DE751D">
            <w:pPr>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Comisionada</w:t>
            </w:r>
          </w:p>
          <w:p w14:paraId="620D9C7D" w14:textId="614E79AB" w:rsidR="00DE751D" w:rsidRPr="000E105F" w:rsidRDefault="00DE751D" w:rsidP="00C2020F">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(Rúbrica)</w:t>
            </w:r>
          </w:p>
        </w:tc>
        <w:tc>
          <w:tcPr>
            <w:tcW w:w="2579" w:type="pct"/>
            <w:shd w:val="clear" w:color="auto" w:fill="auto"/>
          </w:tcPr>
          <w:p w14:paraId="47482E44" w14:textId="77777777" w:rsidR="00C2020F" w:rsidRPr="000E105F" w:rsidRDefault="00C2020F" w:rsidP="00DE751D">
            <w:pPr>
              <w:spacing w:after="160" w:line="259" w:lineRule="auto"/>
              <w:jc w:val="center"/>
              <w:rPr>
                <w:rFonts w:ascii="Palatino Linotype" w:eastAsia="Calibri" w:hAnsi="Palatino Linotype" w:cs="Times New Roman"/>
                <w:b/>
                <w:sz w:val="22"/>
                <w:szCs w:val="22"/>
                <w:lang w:val="es-MX" w:eastAsia="en-US"/>
              </w:rPr>
            </w:pPr>
          </w:p>
          <w:p w14:paraId="3F396105" w14:textId="77777777" w:rsidR="00DE751D" w:rsidRPr="000E105F" w:rsidRDefault="00DE751D" w:rsidP="00DE751D">
            <w:pPr>
              <w:spacing w:after="160" w:line="259" w:lineRule="auto"/>
              <w:jc w:val="center"/>
              <w:rPr>
                <w:rFonts w:ascii="Palatino Linotype" w:eastAsia="Calibri" w:hAnsi="Palatino Linotype" w:cs="Times New Roman"/>
                <w:b/>
                <w:sz w:val="22"/>
                <w:szCs w:val="22"/>
                <w:lang w:val="es-MX" w:eastAsia="en-US"/>
              </w:rPr>
            </w:pPr>
            <w:r w:rsidRPr="000E105F">
              <w:rPr>
                <w:rFonts w:ascii="Palatino Linotype" w:eastAsia="Calibri" w:hAnsi="Palatino Linotype" w:cs="Times New Roman"/>
                <w:b/>
                <w:sz w:val="22"/>
                <w:szCs w:val="22"/>
                <w:lang w:val="es-MX" w:eastAsia="en-US"/>
              </w:rPr>
              <w:t>José Guadalupe Luna Hernández</w:t>
            </w:r>
          </w:p>
          <w:p w14:paraId="174BCF17" w14:textId="77777777" w:rsidR="00DE751D" w:rsidRPr="000E105F" w:rsidRDefault="00DE751D" w:rsidP="00DE751D">
            <w:pPr>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Comisionado</w:t>
            </w:r>
          </w:p>
          <w:p w14:paraId="0B6A57D4" w14:textId="1A9E7974" w:rsidR="00DE751D" w:rsidRPr="000E105F" w:rsidRDefault="00DE751D" w:rsidP="00C2020F">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(Rúbrica)</w:t>
            </w:r>
          </w:p>
        </w:tc>
      </w:tr>
      <w:tr w:rsidR="00C2020F" w:rsidRPr="000E105F" w14:paraId="5BE24464" w14:textId="77777777" w:rsidTr="00F47751">
        <w:trPr>
          <w:jc w:val="center"/>
        </w:trPr>
        <w:tc>
          <w:tcPr>
            <w:tcW w:w="2421" w:type="pct"/>
            <w:shd w:val="clear" w:color="auto" w:fill="auto"/>
            <w:hideMark/>
          </w:tcPr>
          <w:p w14:paraId="314347DE" w14:textId="77777777" w:rsidR="00F47751" w:rsidRPr="000E105F" w:rsidRDefault="00F47751" w:rsidP="00DE751D">
            <w:pPr>
              <w:spacing w:after="160" w:line="259" w:lineRule="auto"/>
              <w:jc w:val="center"/>
              <w:rPr>
                <w:rFonts w:ascii="Palatino Linotype" w:eastAsia="Calibri" w:hAnsi="Palatino Linotype" w:cs="Times New Roman"/>
                <w:b/>
                <w:sz w:val="22"/>
                <w:szCs w:val="22"/>
                <w:lang w:val="es-MX" w:eastAsia="en-US"/>
              </w:rPr>
            </w:pPr>
          </w:p>
          <w:p w14:paraId="74272D95" w14:textId="77777777" w:rsidR="00C2020F" w:rsidRPr="000E105F" w:rsidRDefault="00C2020F" w:rsidP="00DE751D">
            <w:pPr>
              <w:spacing w:after="160" w:line="259" w:lineRule="auto"/>
              <w:jc w:val="center"/>
              <w:rPr>
                <w:rFonts w:ascii="Palatino Linotype" w:eastAsia="Calibri" w:hAnsi="Palatino Linotype" w:cs="Times New Roman"/>
                <w:b/>
                <w:sz w:val="22"/>
                <w:szCs w:val="22"/>
                <w:lang w:val="es-MX" w:eastAsia="en-US"/>
              </w:rPr>
            </w:pPr>
            <w:r w:rsidRPr="000E105F">
              <w:rPr>
                <w:rFonts w:ascii="Palatino Linotype" w:eastAsia="Calibri" w:hAnsi="Palatino Linotype" w:cs="Times New Roman"/>
                <w:b/>
                <w:sz w:val="22"/>
                <w:szCs w:val="22"/>
                <w:lang w:val="es-MX" w:eastAsia="en-US"/>
              </w:rPr>
              <w:t xml:space="preserve">Javier Martínez Cruz </w:t>
            </w:r>
          </w:p>
          <w:p w14:paraId="72730ABD" w14:textId="77777777" w:rsidR="00C2020F" w:rsidRPr="000E105F" w:rsidRDefault="00C2020F" w:rsidP="00DE751D">
            <w:pPr>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Comisionado</w:t>
            </w:r>
          </w:p>
          <w:p w14:paraId="45B88D79" w14:textId="59DB4D95" w:rsidR="00F47751" w:rsidRPr="000E105F" w:rsidRDefault="00F47751" w:rsidP="00DE751D">
            <w:pPr>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(Rúbrica)</w:t>
            </w:r>
          </w:p>
        </w:tc>
        <w:tc>
          <w:tcPr>
            <w:tcW w:w="2579" w:type="pct"/>
            <w:shd w:val="clear" w:color="auto" w:fill="auto"/>
          </w:tcPr>
          <w:p w14:paraId="4D3C3AAC" w14:textId="77777777" w:rsidR="00F47751" w:rsidRPr="000E105F" w:rsidRDefault="00F47751" w:rsidP="00DE751D">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p>
          <w:p w14:paraId="789A23C5" w14:textId="011410FD" w:rsidR="00F47751" w:rsidRPr="000E105F" w:rsidRDefault="00F47751" w:rsidP="00DE751D">
            <w:pPr>
              <w:tabs>
                <w:tab w:val="left" w:pos="780"/>
                <w:tab w:val="center" w:pos="4499"/>
              </w:tabs>
              <w:spacing w:after="160" w:line="259" w:lineRule="auto"/>
              <w:jc w:val="center"/>
              <w:rPr>
                <w:rFonts w:ascii="Palatino Linotype" w:eastAsia="Calibri" w:hAnsi="Palatino Linotype" w:cs="Times New Roman"/>
                <w:b/>
                <w:sz w:val="22"/>
                <w:szCs w:val="22"/>
                <w:lang w:val="es-MX" w:eastAsia="en-US"/>
              </w:rPr>
            </w:pPr>
            <w:r w:rsidRPr="000E105F">
              <w:rPr>
                <w:rFonts w:ascii="Palatino Linotype" w:eastAsia="Calibri" w:hAnsi="Palatino Linotype" w:cs="Times New Roman"/>
                <w:b/>
                <w:sz w:val="22"/>
                <w:szCs w:val="22"/>
                <w:lang w:val="es-MX" w:eastAsia="en-US"/>
              </w:rPr>
              <w:t>Luis Gustavo Parra Noriega</w:t>
            </w:r>
          </w:p>
          <w:p w14:paraId="79DC7506" w14:textId="3C93C2FE" w:rsidR="00F47751" w:rsidRPr="000E105F" w:rsidRDefault="00F47751" w:rsidP="00DE751D">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Comisionado</w:t>
            </w:r>
          </w:p>
          <w:p w14:paraId="493A47D3" w14:textId="0BAC574E" w:rsidR="00C2020F" w:rsidRPr="000E105F" w:rsidRDefault="00C2020F" w:rsidP="00F47751">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(Rúbrica)</w:t>
            </w:r>
          </w:p>
        </w:tc>
      </w:tr>
      <w:tr w:rsidR="00DE751D" w:rsidRPr="000E105F" w14:paraId="1B124564" w14:textId="77777777" w:rsidTr="00F47751">
        <w:trPr>
          <w:jc w:val="center"/>
        </w:trPr>
        <w:tc>
          <w:tcPr>
            <w:tcW w:w="5000" w:type="pct"/>
            <w:gridSpan w:val="2"/>
            <w:shd w:val="clear" w:color="auto" w:fill="auto"/>
          </w:tcPr>
          <w:p w14:paraId="116423B2" w14:textId="77777777" w:rsidR="00F47751" w:rsidRPr="000E105F" w:rsidRDefault="00F47751" w:rsidP="00F47751">
            <w:pPr>
              <w:spacing w:after="160" w:line="259" w:lineRule="auto"/>
              <w:jc w:val="center"/>
              <w:rPr>
                <w:rFonts w:ascii="Palatino Linotype" w:eastAsia="Calibri" w:hAnsi="Palatino Linotype" w:cs="Times New Roman"/>
                <w:b/>
                <w:sz w:val="22"/>
                <w:szCs w:val="22"/>
                <w:lang w:val="es-MX" w:eastAsia="en-US"/>
              </w:rPr>
            </w:pPr>
          </w:p>
          <w:p w14:paraId="7B7F32FE" w14:textId="1F4283AD" w:rsidR="00DE751D" w:rsidRPr="000E105F" w:rsidRDefault="00DE751D" w:rsidP="00F47751">
            <w:pPr>
              <w:spacing w:after="160" w:line="259" w:lineRule="auto"/>
              <w:jc w:val="center"/>
              <w:rPr>
                <w:rFonts w:ascii="Palatino Linotype" w:eastAsia="Calibri" w:hAnsi="Palatino Linotype" w:cs="Times New Roman"/>
                <w:b/>
                <w:sz w:val="22"/>
                <w:szCs w:val="22"/>
                <w:lang w:val="es-MX" w:eastAsia="en-US"/>
              </w:rPr>
            </w:pPr>
            <w:r w:rsidRPr="000E105F">
              <w:rPr>
                <w:rFonts w:ascii="Palatino Linotype" w:eastAsia="Calibri" w:hAnsi="Palatino Linotype" w:cs="Times New Roman"/>
                <w:b/>
                <w:sz w:val="22"/>
                <w:szCs w:val="22"/>
                <w:lang w:val="es-MX" w:eastAsia="en-US"/>
              </w:rPr>
              <w:t>Alexis Tapia Ramírez</w:t>
            </w:r>
          </w:p>
          <w:p w14:paraId="59D43288" w14:textId="78F1B896" w:rsidR="00DE751D" w:rsidRPr="000E105F" w:rsidRDefault="00DE751D" w:rsidP="00F47751">
            <w:pPr>
              <w:tabs>
                <w:tab w:val="left" w:pos="780"/>
                <w:tab w:val="center" w:pos="4499"/>
              </w:tabs>
              <w:spacing w:after="160" w:line="259" w:lineRule="auto"/>
              <w:jc w:val="center"/>
              <w:rPr>
                <w:rFonts w:ascii="Palatino Linotype" w:eastAsia="Calibri" w:hAnsi="Palatino Linotype" w:cs="Times New Roman"/>
                <w:sz w:val="22"/>
                <w:szCs w:val="22"/>
                <w:lang w:val="es-MX" w:eastAsia="en-US"/>
              </w:rPr>
            </w:pPr>
            <w:r w:rsidRPr="000E105F">
              <w:rPr>
                <w:rFonts w:ascii="Palatino Linotype" w:eastAsia="Calibri" w:hAnsi="Palatino Linotype" w:cs="Times New Roman"/>
                <w:sz w:val="22"/>
                <w:szCs w:val="22"/>
                <w:lang w:val="es-MX" w:eastAsia="en-US"/>
              </w:rPr>
              <w:t>Secretario Técnic</w:t>
            </w:r>
            <w:r w:rsidR="00F47751" w:rsidRPr="000E105F">
              <w:rPr>
                <w:rFonts w:ascii="Palatino Linotype" w:eastAsia="Calibri" w:hAnsi="Palatino Linotype" w:cs="Times New Roman"/>
                <w:sz w:val="22"/>
                <w:szCs w:val="22"/>
                <w:lang w:val="es-MX" w:eastAsia="en-US"/>
              </w:rPr>
              <w:t>o</w:t>
            </w:r>
            <w:r w:rsidRPr="000E105F">
              <w:rPr>
                <w:rFonts w:ascii="Palatino Linotype" w:eastAsia="Calibri" w:hAnsi="Palatino Linotype" w:cs="Times New Roman"/>
                <w:sz w:val="22"/>
                <w:szCs w:val="22"/>
                <w:lang w:val="es-MX" w:eastAsia="en-US"/>
              </w:rPr>
              <w:t xml:space="preserve"> del Pleno</w:t>
            </w:r>
          </w:p>
          <w:p w14:paraId="603CE461" w14:textId="3C7937F2" w:rsidR="00DE751D" w:rsidRPr="000E105F" w:rsidRDefault="00DE751D" w:rsidP="00F47751">
            <w:pPr>
              <w:tabs>
                <w:tab w:val="left" w:pos="780"/>
                <w:tab w:val="center" w:pos="4499"/>
              </w:tabs>
              <w:spacing w:after="160" w:line="259" w:lineRule="auto"/>
              <w:jc w:val="center"/>
              <w:rPr>
                <w:rFonts w:ascii="Palatino Linotype" w:eastAsia="Calibri" w:hAnsi="Palatino Linotype" w:cs="Arial"/>
                <w:sz w:val="22"/>
                <w:szCs w:val="22"/>
                <w:lang w:val="es-MX" w:eastAsia="en-US"/>
              </w:rPr>
            </w:pPr>
            <w:r w:rsidRPr="000E105F">
              <w:rPr>
                <w:rFonts w:ascii="Palatino Linotype" w:eastAsia="Calibri" w:hAnsi="Palatino Linotype" w:cs="Times New Roman"/>
                <w:sz w:val="22"/>
                <w:szCs w:val="22"/>
                <w:lang w:val="es-MX" w:eastAsia="en-US"/>
              </w:rPr>
              <w:t>(Rúbrica)</w:t>
            </w:r>
          </w:p>
        </w:tc>
      </w:tr>
    </w:tbl>
    <w:p w14:paraId="473CF5C3" w14:textId="08394A02" w:rsidR="00DE751D" w:rsidRPr="000E105F" w:rsidRDefault="00DE751D" w:rsidP="00F47751">
      <w:pPr>
        <w:spacing w:after="160" w:line="259" w:lineRule="auto"/>
        <w:jc w:val="both"/>
        <w:rPr>
          <w:rFonts w:ascii="Palatino Linotype" w:hAnsi="Palatino Linotype" w:cs="Arial"/>
          <w:color w:val="000000" w:themeColor="text1"/>
          <w:sz w:val="22"/>
          <w:szCs w:val="22"/>
        </w:rPr>
      </w:pPr>
      <w:r w:rsidRPr="000E105F">
        <w:rPr>
          <w:rFonts w:ascii="Palatino Linotype" w:eastAsia="Calibri" w:hAnsi="Palatino Linotype" w:cs="Arial"/>
          <w:sz w:val="22"/>
          <w:szCs w:val="22"/>
          <w:lang w:val="es-MX" w:eastAsia="en-US"/>
        </w:rPr>
        <w:t>Esta hoja correspon</w:t>
      </w:r>
      <w:r w:rsidR="000E105F">
        <w:rPr>
          <w:rFonts w:ascii="Palatino Linotype" w:eastAsia="Calibri" w:hAnsi="Palatino Linotype" w:cs="Arial"/>
          <w:sz w:val="22"/>
          <w:szCs w:val="22"/>
          <w:lang w:val="es-MX" w:eastAsia="en-US"/>
        </w:rPr>
        <w:t>de a la resolución de seis</w:t>
      </w:r>
      <w:r w:rsidR="00F47751" w:rsidRPr="000E105F">
        <w:rPr>
          <w:rFonts w:ascii="Palatino Linotype" w:eastAsia="Calibri" w:hAnsi="Palatino Linotype" w:cs="Arial"/>
          <w:sz w:val="22"/>
          <w:szCs w:val="22"/>
          <w:lang w:val="es-MX" w:eastAsia="en-US"/>
        </w:rPr>
        <w:t xml:space="preserve"> (</w:t>
      </w:r>
      <w:r w:rsidR="000E105F">
        <w:rPr>
          <w:rFonts w:ascii="Palatino Linotype" w:eastAsia="Calibri" w:hAnsi="Palatino Linotype" w:cs="Arial"/>
          <w:sz w:val="22"/>
          <w:szCs w:val="22"/>
          <w:lang w:val="es-MX" w:eastAsia="en-US"/>
        </w:rPr>
        <w:t>06</w:t>
      </w:r>
      <w:r w:rsidR="00F47751" w:rsidRPr="000E105F">
        <w:rPr>
          <w:rFonts w:ascii="Palatino Linotype" w:eastAsia="Calibri" w:hAnsi="Palatino Linotype" w:cs="Arial"/>
          <w:sz w:val="22"/>
          <w:szCs w:val="22"/>
          <w:lang w:val="es-MX" w:eastAsia="en-US"/>
        </w:rPr>
        <w:t>)</w:t>
      </w:r>
      <w:r w:rsidRPr="000E105F">
        <w:rPr>
          <w:rFonts w:ascii="Palatino Linotype" w:eastAsia="Calibri" w:hAnsi="Palatino Linotype" w:cs="Arial"/>
          <w:sz w:val="22"/>
          <w:szCs w:val="22"/>
          <w:lang w:val="es-MX" w:eastAsia="en-US"/>
        </w:rPr>
        <w:t xml:space="preserve"> de </w:t>
      </w:r>
      <w:r w:rsidR="00524082" w:rsidRPr="000E105F">
        <w:rPr>
          <w:rFonts w:ascii="Palatino Linotype" w:eastAsia="Calibri" w:hAnsi="Palatino Linotype" w:cs="Arial"/>
          <w:sz w:val="22"/>
          <w:szCs w:val="22"/>
          <w:lang w:val="es-MX" w:eastAsia="en-US"/>
        </w:rPr>
        <w:t>diciembre</w:t>
      </w:r>
      <w:r w:rsidRPr="000E105F">
        <w:rPr>
          <w:rFonts w:ascii="Palatino Linotype" w:eastAsia="Calibri" w:hAnsi="Palatino Linotype" w:cs="Arial"/>
          <w:sz w:val="22"/>
          <w:szCs w:val="22"/>
          <w:lang w:val="es-MX" w:eastAsia="en-US"/>
        </w:rPr>
        <w:t xml:space="preserve"> de dos mil dieciocho, emitida en el recurso de revisión </w:t>
      </w:r>
      <w:r w:rsidR="00524082" w:rsidRPr="000E105F">
        <w:rPr>
          <w:rFonts w:ascii="Palatino Linotype" w:eastAsia="Calibri" w:hAnsi="Palatino Linotype" w:cs="Arial"/>
          <w:bCs/>
          <w:sz w:val="22"/>
          <w:szCs w:val="22"/>
          <w:lang w:val="es-MX" w:eastAsia="en-US"/>
        </w:rPr>
        <w:t>03673</w:t>
      </w:r>
      <w:r w:rsidRPr="000E105F">
        <w:rPr>
          <w:rFonts w:ascii="Palatino Linotype" w:eastAsia="Calibri" w:hAnsi="Palatino Linotype" w:cs="Arial"/>
          <w:bCs/>
          <w:sz w:val="22"/>
          <w:szCs w:val="22"/>
          <w:lang w:val="es-MX" w:eastAsia="en-US"/>
        </w:rPr>
        <w:t>/INFOEM/IP/RR/2018.</w:t>
      </w:r>
      <w:bookmarkStart w:id="70" w:name="_GoBack"/>
      <w:bookmarkEnd w:id="0"/>
      <w:bookmarkEnd w:id="1"/>
      <w:bookmarkEnd w:id="70"/>
    </w:p>
    <w:sectPr w:rsidR="00DE751D" w:rsidRPr="000E105F" w:rsidSect="00F801DD">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D3C71" w14:textId="77777777" w:rsidR="00D5162A" w:rsidRDefault="00D5162A" w:rsidP="00587366">
      <w:r>
        <w:separator/>
      </w:r>
    </w:p>
    <w:p w14:paraId="08547D37" w14:textId="77777777" w:rsidR="00D5162A" w:rsidRDefault="00D5162A"/>
  </w:endnote>
  <w:endnote w:type="continuationSeparator" w:id="0">
    <w:p w14:paraId="3D5B1271" w14:textId="77777777" w:rsidR="00D5162A" w:rsidRDefault="00D5162A" w:rsidP="00587366">
      <w:r>
        <w:continuationSeparator/>
      </w:r>
    </w:p>
    <w:p w14:paraId="69DF43FA" w14:textId="77777777" w:rsidR="00D5162A" w:rsidRDefault="00D51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88965"/>
      <w:docPartObj>
        <w:docPartGallery w:val="Page Numbers (Bottom of Page)"/>
        <w:docPartUnique/>
      </w:docPartObj>
    </w:sdtPr>
    <w:sdtEndPr/>
    <w:sdtContent>
      <w:sdt>
        <w:sdtPr>
          <w:id w:val="-1769616900"/>
          <w:docPartObj>
            <w:docPartGallery w:val="Page Numbers (Top of Page)"/>
            <w:docPartUnique/>
          </w:docPartObj>
        </w:sdtPr>
        <w:sdtEndPr/>
        <w:sdtContent>
          <w:p w14:paraId="3017AF9D" w14:textId="2C095A37" w:rsidR="00D5162A" w:rsidRDefault="00D5162A">
            <w:pPr>
              <w:pStyle w:val="Piedepgina"/>
              <w:jc w:val="right"/>
            </w:pPr>
            <w:r>
              <w:rPr>
                <w:lang w:val="es-ES"/>
              </w:rPr>
              <w:t xml:space="preserve">Página </w:t>
            </w:r>
            <w:r>
              <w:rPr>
                <w:b/>
                <w:bCs/>
              </w:rPr>
              <w:fldChar w:fldCharType="begin"/>
            </w:r>
            <w:r>
              <w:rPr>
                <w:b/>
                <w:bCs/>
              </w:rPr>
              <w:instrText>PAGE</w:instrText>
            </w:r>
            <w:r>
              <w:rPr>
                <w:b/>
                <w:bCs/>
              </w:rPr>
              <w:fldChar w:fldCharType="separate"/>
            </w:r>
            <w:r w:rsidR="00BE54ED">
              <w:rPr>
                <w:b/>
                <w:bCs/>
                <w:noProof/>
              </w:rPr>
              <w:t>93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E54ED">
              <w:rPr>
                <w:b/>
                <w:bCs/>
                <w:noProof/>
              </w:rPr>
              <w:t>93</w:t>
            </w:r>
            <w:r>
              <w:rPr>
                <w:b/>
                <w:bCs/>
              </w:rPr>
              <w:fldChar w:fldCharType="end"/>
            </w:r>
          </w:p>
        </w:sdtContent>
      </w:sdt>
    </w:sdtContent>
  </w:sdt>
  <w:p w14:paraId="1AED78E8" w14:textId="77777777" w:rsidR="00D5162A" w:rsidRDefault="00D516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5162A" w:rsidRPr="00883450" w:rsidRDefault="00D5162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54ED" w:rsidRPr="00BE54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54ED" w:rsidRPr="00BE54ED">
      <w:rPr>
        <w:rFonts w:ascii="Palatino Linotype" w:hAnsi="Palatino Linotype"/>
        <w:noProof/>
        <w:sz w:val="22"/>
        <w:szCs w:val="22"/>
        <w:lang w:val="es-ES"/>
      </w:rPr>
      <w:t>93</w:t>
    </w:r>
    <w:r w:rsidRPr="00883450">
      <w:rPr>
        <w:rFonts w:ascii="Palatino Linotype" w:hAnsi="Palatino Linotype"/>
        <w:sz w:val="22"/>
        <w:szCs w:val="22"/>
      </w:rPr>
      <w:fldChar w:fldCharType="end"/>
    </w:r>
  </w:p>
  <w:p w14:paraId="5F5C4865" w14:textId="77777777" w:rsidR="00D5162A" w:rsidRPr="00883450" w:rsidRDefault="00D5162A">
    <w:pPr>
      <w:pStyle w:val="Piedepgina"/>
      <w:rPr>
        <w:rFonts w:ascii="Palatino Linotype" w:hAnsi="Palatino Linotype"/>
        <w:sz w:val="22"/>
        <w:szCs w:val="22"/>
      </w:rPr>
    </w:pPr>
  </w:p>
  <w:p w14:paraId="2E09EA83" w14:textId="77777777" w:rsidR="00D5162A" w:rsidRDefault="00D516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016F1" w14:textId="77777777" w:rsidR="00D5162A" w:rsidRDefault="00D5162A" w:rsidP="00587366">
      <w:r>
        <w:separator/>
      </w:r>
    </w:p>
    <w:p w14:paraId="60FCD578" w14:textId="77777777" w:rsidR="00D5162A" w:rsidRDefault="00D5162A"/>
  </w:footnote>
  <w:footnote w:type="continuationSeparator" w:id="0">
    <w:p w14:paraId="460BD6F8" w14:textId="77777777" w:rsidR="00D5162A" w:rsidRDefault="00D5162A" w:rsidP="00587366">
      <w:r>
        <w:continuationSeparator/>
      </w:r>
    </w:p>
    <w:p w14:paraId="4F42B02D" w14:textId="77777777" w:rsidR="00D5162A" w:rsidRDefault="00D5162A"/>
  </w:footnote>
  <w:footnote w:id="1">
    <w:p w14:paraId="6FCF61BF" w14:textId="38123B8F" w:rsidR="00D5162A" w:rsidRPr="006625F8" w:rsidRDefault="00D5162A">
      <w:pPr>
        <w:pStyle w:val="Textonotapie"/>
        <w:rPr>
          <w:rFonts w:ascii="Palatino Linotype" w:hAnsi="Palatino Linotype"/>
        </w:rPr>
      </w:pPr>
      <w:r>
        <w:rPr>
          <w:rStyle w:val="Refdenotaalpie"/>
        </w:rPr>
        <w:footnoteRef/>
      </w:r>
      <w:r>
        <w:t xml:space="preserve"> </w:t>
      </w:r>
      <w:r>
        <w:rPr>
          <w:rFonts w:ascii="Palatino Linotype" w:hAnsi="Palatino Linotype"/>
        </w:rPr>
        <w:t xml:space="preserve">Página web del Ayuntamiento de Cuautitlán, organigrama del Cabildo municipal, </w:t>
      </w:r>
      <w:r w:rsidRPr="006625F8">
        <w:rPr>
          <w:rFonts w:ascii="Palatino Linotype" w:hAnsi="Palatino Linotype"/>
        </w:rPr>
        <w:t>http://cuautitlan.gob.mx/turistico/Organigrama.php?org=1642</w:t>
      </w:r>
    </w:p>
  </w:footnote>
  <w:footnote w:id="2">
    <w:p w14:paraId="1771C012" w14:textId="38160CA8" w:rsidR="00D5162A" w:rsidRPr="00BE5E4B" w:rsidRDefault="00D5162A">
      <w:pPr>
        <w:pStyle w:val="Textonotapie"/>
        <w:rPr>
          <w:rFonts w:ascii="Palatino Linotype" w:hAnsi="Palatino Linotype"/>
        </w:rPr>
      </w:pPr>
      <w:r>
        <w:rPr>
          <w:rStyle w:val="Refdenotaalpie"/>
        </w:rPr>
        <w:footnoteRef/>
      </w:r>
      <w:r>
        <w:t xml:space="preserve"> </w:t>
      </w:r>
      <w:r>
        <w:rPr>
          <w:rFonts w:ascii="Palatino Linotype" w:hAnsi="Palatino Linotype"/>
        </w:rPr>
        <w:t xml:space="preserve">Directorio de servidores públicos del Ayuntamiento de Cuautitlán, Portal de Información Pública de Oficio Mexiquense (IPOMEX), criterio de búsqueda: </w:t>
      </w:r>
      <w:r>
        <w:rPr>
          <w:rFonts w:ascii="Palatino Linotype" w:hAnsi="Palatino Linotype"/>
          <w:i/>
        </w:rPr>
        <w:t>Orosco</w:t>
      </w:r>
      <w:r>
        <w:rPr>
          <w:rFonts w:ascii="Palatino Linotype" w:hAnsi="Palatino Linotype"/>
        </w:rPr>
        <w:t xml:space="preserve">, </w:t>
      </w:r>
      <w:r w:rsidRPr="00BE5E4B">
        <w:rPr>
          <w:rFonts w:ascii="Palatino Linotype" w:hAnsi="Palatino Linotype"/>
        </w:rPr>
        <w:t>https://www.ipomex.org.mx/ipo/lgt/indice/cuautitlan/directorioLgt.web;jsessionid=C0C1E2F5CF57F605346EED883C9E8D85?q=orosco&amp;cx=011165733734174506528%3Ajrepcnb-k14&amp;cof=FORID%3A11&amp;ie=UTF-8</w:t>
      </w:r>
    </w:p>
  </w:footnote>
  <w:footnote w:id="3">
    <w:p w14:paraId="1D3878B4" w14:textId="77777777" w:rsidR="00D5162A" w:rsidRDefault="00D5162A" w:rsidP="006757BC">
      <w:pPr>
        <w:jc w:val="both"/>
        <w:rPr>
          <w:rFonts w:ascii="Palatino Linotype" w:eastAsia="Times New Roman" w:hAnsi="Palatino Linotype" w:cs="Times New Roman"/>
          <w:color w:val="000000" w:themeColor="text1"/>
          <w:sz w:val="20"/>
          <w:szCs w:val="20"/>
          <w:lang w:eastAsia="es-ES_tradnl"/>
        </w:rPr>
      </w:pPr>
      <w:r>
        <w:rPr>
          <w:rStyle w:val="Refdenotaalpie"/>
          <w:rFonts w:ascii="Palatino Linotype" w:hAnsi="Palatino Linotype"/>
          <w:color w:val="000000" w:themeColor="text1"/>
          <w:sz w:val="20"/>
          <w:szCs w:val="20"/>
        </w:rPr>
        <w:footnoteRef/>
      </w:r>
      <w:r>
        <w:rPr>
          <w:rFonts w:ascii="Palatino Linotype" w:hAnsi="Palatino Linotype"/>
          <w:color w:val="000000" w:themeColor="text1"/>
          <w:sz w:val="20"/>
          <w:szCs w:val="20"/>
        </w:rPr>
        <w:t xml:space="preserve"> “</w:t>
      </w:r>
      <w:r>
        <w:rPr>
          <w:rFonts w:ascii="Palatino Linotype" w:eastAsia="Times New Roman" w:hAnsi="Palatino Linotype" w:cs="Arial"/>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Pr>
          <w:rFonts w:ascii="Palatino Linotype" w:eastAsia="Times New Roman" w:hAnsi="Palatino Linotype" w:cs="Arial"/>
          <w:color w:val="000000" w:themeColor="text1"/>
          <w:sz w:val="20"/>
          <w:szCs w:val="20"/>
          <w:lang w:eastAsia="es-ES_tradnl"/>
        </w:rPr>
        <w:t>tests</w:t>
      </w:r>
      <w:proofErr w:type="spellEnd"/>
      <w:r>
        <w:rPr>
          <w:rFonts w:ascii="Palatino Linotype" w:eastAsia="Times New Roman" w:hAnsi="Palatino Linotype" w:cs="Arial"/>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Pr>
          <w:rFonts w:ascii="Palatino Linotype" w:eastAsia="Times New Roman" w:hAnsi="Palatino Linotype" w:cs="Arial"/>
          <w:color w:val="000000" w:themeColor="text1"/>
          <w:sz w:val="20"/>
          <w:szCs w:val="20"/>
          <w:lang w:eastAsia="es-ES_tradnl"/>
        </w:rPr>
        <w:t>Lluy</w:t>
      </w:r>
      <w:proofErr w:type="spellEnd"/>
      <w:r>
        <w:rPr>
          <w:rFonts w:ascii="Palatino Linotype" w:eastAsia="Times New Roman" w:hAnsi="Palatino Linotype" w:cs="Arial"/>
          <w:color w:val="000000" w:themeColor="text1"/>
          <w:sz w:val="20"/>
          <w:szCs w:val="20"/>
          <w:lang w:eastAsia="es-ES_tradnl"/>
        </w:rPr>
        <w:t xml:space="preserve"> y otros contra Ecuador. Excepciones preliminares, fondo, reparaciones y costas. Sentencia del 01 de septiembre de 2015. Párr. 256.  </w:t>
      </w:r>
    </w:p>
  </w:footnote>
  <w:footnote w:id="4">
    <w:p w14:paraId="1A7B5F05" w14:textId="77777777" w:rsidR="00D5162A" w:rsidRDefault="00D5162A" w:rsidP="006757BC">
      <w:pPr>
        <w:pStyle w:val="Textonotapie"/>
        <w:rPr>
          <w:rFonts w:ascii="Palatino Linotype" w:eastAsiaTheme="minorEastAsia" w:hAnsi="Palatino Linotype"/>
          <w:color w:val="000000" w:themeColor="text1"/>
          <w:lang w:val="es-ES" w:eastAsia="es-ES"/>
        </w:rPr>
      </w:pPr>
      <w:r>
        <w:rPr>
          <w:rStyle w:val="Refdenotaalpie"/>
          <w:rFonts w:ascii="Palatino Linotype" w:hAnsi="Palatino Linotype"/>
          <w:color w:val="000000" w:themeColor="text1"/>
        </w:rPr>
        <w:footnoteRef/>
      </w:r>
      <w:r>
        <w:rPr>
          <w:rFonts w:ascii="Palatino Linotype" w:hAnsi="Palatino Linotype"/>
          <w:color w:val="000000" w:themeColor="text1"/>
        </w:rPr>
        <w:t xml:space="preserve"> </w:t>
      </w:r>
      <w:r>
        <w:rPr>
          <w:rFonts w:ascii="Palatino Linotype" w:hAnsi="Palatino Linotype"/>
          <w:color w:val="000000" w:themeColor="text1"/>
          <w:lang w:val="es-ES"/>
        </w:rPr>
        <w:t>Tribunal Constitucional Alemán. Resolución sobre los soldados son asesinos, de 10 de octubre de 1995 (</w:t>
      </w:r>
      <w:proofErr w:type="spellStart"/>
      <w:r>
        <w:rPr>
          <w:rFonts w:ascii="Palatino Linotype" w:hAnsi="Palatino Linotype"/>
          <w:color w:val="000000" w:themeColor="text1"/>
          <w:lang w:val="es-ES"/>
        </w:rPr>
        <w:t>BVerfGE</w:t>
      </w:r>
      <w:proofErr w:type="spellEnd"/>
      <w:r>
        <w:rPr>
          <w:rFonts w:ascii="Palatino Linotype" w:hAnsi="Palatino Linotype"/>
          <w:color w:val="000000" w:themeColor="text1"/>
          <w:lang w:val="es-ES"/>
        </w:rPr>
        <w:t xml:space="preserve"> 93, 266). En ALÁEZ CORRAL, Benito y ÁLVAREZ </w:t>
      </w:r>
      <w:proofErr w:type="spellStart"/>
      <w:r>
        <w:rPr>
          <w:rFonts w:ascii="Palatino Linotype" w:hAnsi="Palatino Linotype"/>
          <w:color w:val="000000" w:themeColor="text1"/>
          <w:lang w:val="es-ES"/>
        </w:rPr>
        <w:t>ÁLVAREZ</w:t>
      </w:r>
      <w:proofErr w:type="spellEnd"/>
      <w:r>
        <w:rPr>
          <w:rFonts w:ascii="Palatino Linotype" w:hAnsi="Palatino Linotype"/>
          <w:color w:val="000000" w:themeColor="text1"/>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5">
    <w:p w14:paraId="09F8FD30" w14:textId="77777777" w:rsidR="00D5162A" w:rsidRDefault="00D5162A" w:rsidP="006757BC">
      <w:pPr>
        <w:pStyle w:val="Textonotapie"/>
        <w:rPr>
          <w:rFonts w:ascii="Palatino Linotype" w:hAnsi="Palatino Linotype"/>
          <w:lang w:val="es-ES"/>
        </w:rPr>
      </w:pPr>
      <w:r>
        <w:rPr>
          <w:rStyle w:val="Refdenotaalpie"/>
          <w:rFonts w:ascii="Palatino Linotype" w:hAnsi="Palatino Linotype"/>
        </w:rPr>
        <w:footnoteRef/>
      </w:r>
      <w:r>
        <w:rPr>
          <w:rFonts w:ascii="Palatino Linotype" w:hAnsi="Palatino Linotype"/>
        </w:rPr>
        <w:t xml:space="preserve"> Corte Constitucional de Colombia Sentencia C-520/16. </w:t>
      </w:r>
      <w:r>
        <w:rPr>
          <w:rFonts w:ascii="Palatino Linotype" w:hAnsi="Palatino Linotype"/>
          <w:lang w:val="es-ES"/>
        </w:rPr>
        <w:t>Párr. 1.11</w:t>
      </w:r>
    </w:p>
  </w:footnote>
  <w:footnote w:id="6">
    <w:p w14:paraId="0BCF64B5" w14:textId="77777777" w:rsidR="00D5162A" w:rsidRDefault="00D5162A" w:rsidP="006757BC">
      <w:pPr>
        <w:jc w:val="both"/>
        <w:rPr>
          <w:rFonts w:ascii="Calibri" w:eastAsia="Times New Roman" w:hAnsi="Calibri" w:cs="Times New Roman"/>
          <w:b/>
          <w:bCs/>
          <w:color w:val="000000"/>
          <w:sz w:val="26"/>
          <w:szCs w:val="26"/>
          <w:lang w:eastAsia="es-ES_tradnl"/>
        </w:rPr>
      </w:pPr>
      <w:r>
        <w:rPr>
          <w:rStyle w:val="Refdenotaalpie"/>
          <w:rFonts w:ascii="Palatino Linotype" w:hAnsi="Palatino Linotype"/>
          <w:sz w:val="20"/>
          <w:szCs w:val="20"/>
        </w:rPr>
        <w:footnoteRef/>
      </w:r>
      <w:r>
        <w:rPr>
          <w:rFonts w:ascii="Palatino Linotype" w:hAnsi="Palatino Linotype"/>
          <w:sz w:val="20"/>
          <w:szCs w:val="20"/>
        </w:rPr>
        <w:t xml:space="preserve"> </w:t>
      </w:r>
      <w:r>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w:t>
      </w:r>
      <w:r>
        <w:rPr>
          <w:rFonts w:ascii="Palatino Linotype" w:eastAsia="Times New Roman" w:hAnsi="Palatino Linotype" w:cs="Times New Roman"/>
          <w:color w:val="000000" w:themeColor="text1"/>
          <w:sz w:val="20"/>
          <w:szCs w:val="20"/>
          <w:lang w:eastAsia="es-ES_tradnl"/>
        </w:rPr>
        <w:t>límites encierran una colisión que debe resolverse con ayuda de un método específico denominado </w:t>
      </w:r>
      <w:r>
        <w:rPr>
          <w:rFonts w:ascii="Palatino Linotype" w:eastAsia="Times New Roman" w:hAnsi="Palatino Linotype" w:cs="Times New Roman"/>
          <w:b/>
          <w:bCs/>
          <w:color w:val="000000" w:themeColor="text1"/>
          <w:sz w:val="20"/>
          <w:szCs w:val="20"/>
          <w:shd w:val="clear" w:color="auto" w:fill="FFFF00"/>
          <w:lang w:eastAsia="es-ES_tradnl"/>
        </w:rPr>
        <w:t>test de proporcionalidad.</w:t>
      </w:r>
      <w:r>
        <w:rPr>
          <w:rFonts w:ascii="Palatino Linotype" w:eastAsia="Times New Roman" w:hAnsi="Palatino Linotype" w:cs="Times New Roman"/>
          <w:color w:val="000000" w:themeColor="text1"/>
          <w:sz w:val="20"/>
          <w:szCs w:val="20"/>
          <w:lang w:eastAsia="es-ES_tradnl"/>
        </w:rPr>
        <w:t> 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 </w:t>
      </w:r>
      <w:r>
        <w:rPr>
          <w:rFonts w:ascii="Palatino Linotype" w:eastAsia="Times New Roman" w:hAnsi="Palatino Linotype" w:cs="Times New Roman"/>
          <w:b/>
          <w:bCs/>
          <w:color w:val="000000" w:themeColor="text1"/>
          <w:sz w:val="20"/>
          <w:szCs w:val="20"/>
          <w:shd w:val="clear" w:color="auto" w:fill="FFFF00"/>
          <w:lang w:eastAsia="es-ES_tradnl"/>
        </w:rPr>
        <w:t>test de proporcionalidad,</w:t>
      </w:r>
      <w:r>
        <w:rPr>
          <w:rFonts w:ascii="Palatino Linotype" w:eastAsia="Times New Roman" w:hAnsi="Palatino Linotype" w:cs="Times New Roman"/>
          <w:color w:val="000000" w:themeColor="text1"/>
          <w:sz w:val="20"/>
          <w:szCs w:val="20"/>
          <w:lang w:eastAsia="es-ES_tradnl"/>
        </w:rPr>
        <w:t> el derecho fundamental preservará su contenido inicial o prima facie. En cambio, si la ley que limita al derecho se encuentra justificada a la luz del </w:t>
      </w:r>
      <w:r>
        <w:rPr>
          <w:rFonts w:ascii="Palatino Linotype" w:eastAsia="Times New Roman" w:hAnsi="Palatino Linotype" w:cs="Times New Roman"/>
          <w:b/>
          <w:bCs/>
          <w:color w:val="000000" w:themeColor="text1"/>
          <w:sz w:val="20"/>
          <w:szCs w:val="20"/>
          <w:shd w:val="clear" w:color="auto" w:fill="FFFF00"/>
          <w:lang w:eastAsia="es-ES_tradnl"/>
        </w:rPr>
        <w:t>test de proporcionalidad,</w:t>
      </w:r>
      <w:r>
        <w:rPr>
          <w:rFonts w:ascii="Palatino Linotype" w:eastAsia="Times New Roman" w:hAnsi="Palatino Linotype" w:cs="Times New Roman"/>
          <w:color w:val="000000" w:themeColor="text1"/>
          <w:sz w:val="20"/>
          <w:szCs w:val="20"/>
          <w:lang w:eastAsia="es-ES_tradnl"/>
        </w:rPr>
        <w:t> el contenido definitivo o resultante del derecho será más reducido que el contenido inicial del mismo. (TA) Tesis: 1a. CCLXV/2016 (10a.)</w:t>
      </w:r>
      <w:r>
        <w:rPr>
          <w:rFonts w:ascii="Palatino Linotype" w:hAnsi="Palatino Linotype" w:cs="Verdana"/>
          <w:color w:val="000000" w:themeColor="text1"/>
          <w:sz w:val="20"/>
          <w:szCs w:val="20"/>
        </w:rPr>
        <w:t xml:space="preserve"> </w:t>
      </w:r>
      <w:r>
        <w:rPr>
          <w:rFonts w:ascii="Palatino Linotype" w:eastAsia="Times New Roman" w:hAnsi="Palatino Linotype" w:cs="Times New Roman"/>
          <w:color w:val="000000" w:themeColor="text1"/>
          <w:sz w:val="20"/>
          <w:szCs w:val="20"/>
          <w:lang w:eastAsia="es-ES_tradnl"/>
        </w:rPr>
        <w:t xml:space="preserve">Primera Sala de la SCJN. Semanario Judicial de la Federación y su </w:t>
      </w:r>
      <w:r>
        <w:rPr>
          <w:rFonts w:ascii="Palatino Linotype" w:eastAsia="Times New Roman" w:hAnsi="Palatino Linotype" w:cs="Times New Roman"/>
          <w:color w:val="000000"/>
          <w:sz w:val="20"/>
          <w:szCs w:val="20"/>
          <w:lang w:eastAsia="es-ES_tradnl"/>
        </w:rPr>
        <w:t xml:space="preserve">Gaceta, Novena Época, </w:t>
      </w:r>
      <w:r>
        <w:rPr>
          <w:rFonts w:ascii="Palatino Linotype" w:hAnsi="Palatino Linotype" w:cs="Verdana"/>
          <w:color w:val="343434"/>
          <w:sz w:val="20"/>
          <w:szCs w:val="20"/>
        </w:rPr>
        <w:t>Libro 36, Noviembre de 2016, Tomo II,</w:t>
      </w:r>
      <w:r>
        <w:rPr>
          <w:rFonts w:ascii="Palatino Linotype" w:eastAsia="Times New Roman" w:hAnsi="Palatino Linotype" w:cs="Times New Roman"/>
          <w:color w:val="000000"/>
          <w:sz w:val="20"/>
          <w:szCs w:val="20"/>
          <w:lang w:eastAsia="es-ES_tradnl"/>
        </w:rPr>
        <w:t xml:space="preserve"> pág. 902.</w:t>
      </w:r>
    </w:p>
  </w:footnote>
  <w:footnote w:id="7">
    <w:p w14:paraId="0F7864D9" w14:textId="77777777" w:rsidR="00D5162A" w:rsidRDefault="00D5162A" w:rsidP="008D7B54">
      <w:pPr>
        <w:jc w:val="both"/>
        <w:rPr>
          <w:rFonts w:ascii="Palatino Linotype" w:hAnsi="Palatino Linotype"/>
          <w:sz w:val="20"/>
          <w:szCs w:val="20"/>
          <w:lang w:eastAsia="en-US"/>
        </w:rPr>
      </w:pPr>
      <w:r>
        <w:rPr>
          <w:rStyle w:val="Refdenotaalpie"/>
          <w:rFonts w:ascii="Palatino Linotype" w:hAnsi="Palatino Linotype"/>
          <w:sz w:val="20"/>
          <w:szCs w:val="20"/>
        </w:rPr>
        <w:footnoteRef/>
      </w:r>
      <w:r>
        <w:rPr>
          <w:rFonts w:ascii="Palatino Linotype" w:hAnsi="Palatino Linotype"/>
          <w:sz w:val="20"/>
          <w:szCs w:val="20"/>
        </w:rPr>
        <w:t xml:space="preserve"> </w:t>
      </w:r>
      <w:r>
        <w:rPr>
          <w:rFonts w:ascii="Palatino Linotype" w:hAnsi="Palatino Linotype" w:cs="Arial"/>
          <w:color w:val="000000" w:themeColor="text1"/>
          <w:sz w:val="20"/>
          <w:szCs w:val="20"/>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Pr>
          <w:rFonts w:ascii="Palatino Linotype" w:eastAsia="Times New Roman" w:hAnsi="Palatino Linotype" w:cs="Arial"/>
          <w:color w:val="000000" w:themeColor="text1"/>
          <w:sz w:val="20"/>
          <w:szCs w:val="20"/>
          <w:lang w:eastAsia="es-ES_tradnl"/>
        </w:rPr>
        <w:t xml:space="preserve"> Tesis: 1a. CCLXIII/2016 (10a.) Primera Sala SCJN, Gaceta del Semanario Judicial de la Federación, Décima Época, Libro 36, Noviembre de 2016, Tomo II, </w:t>
      </w:r>
      <w:proofErr w:type="spellStart"/>
      <w:r>
        <w:rPr>
          <w:rFonts w:ascii="Palatino Linotype" w:eastAsia="Times New Roman" w:hAnsi="Palatino Linotype" w:cs="Arial"/>
          <w:color w:val="000000" w:themeColor="text1"/>
          <w:sz w:val="20"/>
          <w:szCs w:val="20"/>
          <w:lang w:eastAsia="es-ES_tradnl"/>
        </w:rPr>
        <w:t>Pag</w:t>
      </w:r>
      <w:proofErr w:type="spellEnd"/>
      <w:r>
        <w:rPr>
          <w:rFonts w:ascii="Palatino Linotype" w:eastAsia="Times New Roman" w:hAnsi="Palatino Linotype" w:cs="Arial"/>
          <w:color w:val="000000" w:themeColor="text1"/>
          <w:sz w:val="20"/>
          <w:szCs w:val="20"/>
          <w:lang w:eastAsia="es-ES_tradnl"/>
        </w:rPr>
        <w:t>. 915.</w:t>
      </w:r>
    </w:p>
  </w:footnote>
  <w:footnote w:id="8">
    <w:p w14:paraId="7F1CD687" w14:textId="77777777" w:rsidR="00D5162A" w:rsidRDefault="00D5162A" w:rsidP="00955505">
      <w:pPr>
        <w:widowControl w:val="0"/>
        <w:autoSpaceDE w:val="0"/>
        <w:autoSpaceDN w:val="0"/>
        <w:adjustRightInd w:val="0"/>
        <w:jc w:val="both"/>
        <w:rPr>
          <w:rFonts w:ascii="Palatino Linotype" w:hAnsi="Palatino Linotype" w:cs="Arial"/>
          <w:b/>
          <w:bCs/>
          <w:color w:val="000000" w:themeColor="text1"/>
          <w:sz w:val="20"/>
          <w:szCs w:val="20"/>
          <w:lang w:eastAsia="en-US"/>
        </w:rPr>
      </w:pPr>
      <w:r>
        <w:rPr>
          <w:rStyle w:val="Refdenotaalpie"/>
          <w:rFonts w:ascii="Palatino Linotype" w:hAnsi="Palatino Linotype"/>
          <w:sz w:val="20"/>
          <w:szCs w:val="20"/>
        </w:rPr>
        <w:footnoteRef/>
      </w:r>
      <w:r>
        <w:rPr>
          <w:rFonts w:ascii="Palatino Linotype" w:hAnsi="Palatino Linotype"/>
          <w:sz w:val="20"/>
          <w:szCs w:val="20"/>
        </w:rPr>
        <w:t xml:space="preserve"> </w:t>
      </w:r>
      <w:r>
        <w:rPr>
          <w:rFonts w:ascii="Palatino Linotype" w:hAnsi="Palatino Linotype" w:cs="Arial"/>
          <w:b/>
          <w:bCs/>
          <w:color w:val="000000" w:themeColor="text1"/>
          <w:sz w:val="20"/>
          <w:szCs w:val="20"/>
        </w:rPr>
        <w:t xml:space="preserve">SEGUNDA ETAPA DEL TEST DE PROPORCIONALIDAD. EXAMEN DE LA IDONEIDAD DE LA MEDIDA LEGISLATIVA. </w:t>
      </w:r>
      <w:r>
        <w:rPr>
          <w:rFonts w:ascii="Palatino Linotype" w:hAnsi="Palatino Linotype" w:cs="Arial"/>
          <w:color w:val="000000" w:themeColor="text1"/>
          <w:sz w:val="20"/>
          <w:szCs w:val="20"/>
        </w:rPr>
        <w:t xml:space="preserve">Para que resulten constitucionales las intervenciones que se realicen a un derecho fundamental, éstas deben superar un </w:t>
      </w:r>
      <w:r>
        <w:rPr>
          <w:rFonts w:ascii="Palatino Linotype" w:hAnsi="Palatino Linotype" w:cs="Arial"/>
          <w:b/>
          <w:bCs/>
          <w:color w:val="000000" w:themeColor="text1"/>
          <w:sz w:val="20"/>
          <w:szCs w:val="20"/>
        </w:rPr>
        <w:t>test de proporcionalidad</w:t>
      </w:r>
      <w:r>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Pr>
          <w:rFonts w:ascii="Palatino Linotype" w:hAnsi="Palatino Linotype" w:cs="Arial"/>
          <w:b/>
          <w:bCs/>
          <w:color w:val="000000" w:themeColor="text1"/>
          <w:sz w:val="20"/>
          <w:szCs w:val="20"/>
        </w:rPr>
        <w:t>(TA)</w:t>
      </w:r>
      <w:r>
        <w:rPr>
          <w:rFonts w:ascii="Palatino Linotype" w:hAnsi="Palatino Linotype" w:cs="Arial"/>
          <w:color w:val="000000" w:themeColor="text1"/>
          <w:sz w:val="20"/>
          <w:szCs w:val="20"/>
        </w:rPr>
        <w:t xml:space="preserve"> Tesis: 1a. CCLXVIII/2016 (10a.) Primera Sala de la SCJN, Décima Época, Gaceta del Semanario Judicial de la Federación, Libro 36, Noviembre de 2016, Tomo II, </w:t>
      </w:r>
      <w:proofErr w:type="spellStart"/>
      <w:r>
        <w:rPr>
          <w:rFonts w:ascii="Palatino Linotype" w:hAnsi="Palatino Linotype" w:cs="Arial"/>
          <w:color w:val="000000" w:themeColor="text1"/>
          <w:sz w:val="20"/>
          <w:szCs w:val="20"/>
        </w:rPr>
        <w:t>Pag</w:t>
      </w:r>
      <w:proofErr w:type="spellEnd"/>
      <w:r>
        <w:rPr>
          <w:rFonts w:ascii="Palatino Linotype" w:hAnsi="Palatino Linotype" w:cs="Arial"/>
          <w:color w:val="000000" w:themeColor="text1"/>
          <w:sz w:val="20"/>
          <w:szCs w:val="20"/>
        </w:rPr>
        <w:t>. 911.</w:t>
      </w:r>
    </w:p>
  </w:footnote>
  <w:footnote w:id="9">
    <w:p w14:paraId="30868377" w14:textId="77777777" w:rsidR="00D5162A" w:rsidRDefault="00D5162A" w:rsidP="00B91BA9">
      <w:pPr>
        <w:widowControl w:val="0"/>
        <w:autoSpaceDE w:val="0"/>
        <w:autoSpaceDN w:val="0"/>
        <w:adjustRightInd w:val="0"/>
        <w:jc w:val="both"/>
        <w:rPr>
          <w:rFonts w:ascii="Palatino Linotype" w:hAnsi="Palatino Linotype" w:cs="Arial"/>
          <w:b/>
          <w:bCs/>
          <w:color w:val="000000" w:themeColor="text1"/>
          <w:sz w:val="20"/>
          <w:szCs w:val="20"/>
          <w:lang w:eastAsia="en-US"/>
        </w:rPr>
      </w:pPr>
      <w:r>
        <w:rPr>
          <w:rStyle w:val="Refdenotaalpie"/>
        </w:rPr>
        <w:footnoteRef/>
      </w:r>
      <w:r>
        <w:t xml:space="preserve"> </w:t>
      </w:r>
      <w:r>
        <w:rPr>
          <w:rFonts w:ascii="Palatino Linotype" w:hAnsi="Palatino Linotype" w:cs="Arial"/>
          <w:b/>
          <w:bCs/>
          <w:color w:val="000000" w:themeColor="text1"/>
          <w:sz w:val="20"/>
          <w:szCs w:val="20"/>
        </w:rPr>
        <w:t xml:space="preserve">TERCERA ETAPA DEL TEST DE PROPORCIONALIDAD. EXAMEN DE LA NECESIDAD DE LA MEDIDA LEGISLATIVA. </w:t>
      </w:r>
      <w:r>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Pr>
          <w:rFonts w:ascii="Palatino Linotype" w:hAnsi="Palatino Linotype" w:cs="Arial"/>
          <w:b/>
          <w:bCs/>
          <w:color w:val="000000" w:themeColor="text1"/>
          <w:sz w:val="20"/>
          <w:szCs w:val="20"/>
        </w:rPr>
        <w:t>test de proporcionalidad</w:t>
      </w:r>
      <w:r>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Pr>
          <w:rFonts w:ascii="Palatino Linotype" w:hAnsi="Palatino Linotype" w:cs="Arial"/>
          <w:b/>
          <w:bCs/>
          <w:color w:val="000000" w:themeColor="text1"/>
          <w:sz w:val="20"/>
          <w:szCs w:val="20"/>
        </w:rPr>
        <w:t>(TA)</w:t>
      </w:r>
      <w:r>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w:t>
      </w:r>
      <w:proofErr w:type="spellStart"/>
      <w:r>
        <w:rPr>
          <w:rFonts w:ascii="Palatino Linotype" w:hAnsi="Palatino Linotype" w:cs="Arial"/>
          <w:color w:val="000000" w:themeColor="text1"/>
          <w:sz w:val="20"/>
          <w:szCs w:val="20"/>
        </w:rPr>
        <w:t>Pag</w:t>
      </w:r>
      <w:proofErr w:type="spellEnd"/>
      <w:r>
        <w:rPr>
          <w:rFonts w:ascii="Palatino Linotype" w:hAnsi="Palatino Linotype" w:cs="Arial"/>
          <w:color w:val="000000" w:themeColor="text1"/>
          <w:sz w:val="20"/>
          <w:szCs w:val="20"/>
        </w:rPr>
        <w:t>. 914.</w:t>
      </w:r>
    </w:p>
  </w:footnote>
  <w:footnote w:id="10">
    <w:p w14:paraId="5D62C680" w14:textId="77777777" w:rsidR="00D5162A" w:rsidRDefault="00D5162A" w:rsidP="008B5BB4">
      <w:pPr>
        <w:pStyle w:val="NormalWeb"/>
        <w:rPr>
          <w:lang w:eastAsia="en-US"/>
        </w:rPr>
      </w:pPr>
      <w:r>
        <w:rPr>
          <w:rStyle w:val="Refdenotaalpie"/>
          <w:rFonts w:eastAsiaTheme="majorEastAsia"/>
        </w:rPr>
        <w:footnoteRef/>
      </w:r>
      <w:r>
        <w:t xml:space="preserve"> </w:t>
      </w:r>
      <w:r>
        <w:rPr>
          <w:rFonts w:ascii="Palatino Linotype" w:hAnsi="Palatino Linotype"/>
          <w:sz w:val="18"/>
          <w:szCs w:val="18"/>
        </w:rPr>
        <w:t xml:space="preserve">Corte Interamericana de Derechos Humanos. Caso Claude Reyes y otros vs. Chile. Sentencia de 19 de septiembre de 2006. Serie C. No. 151. </w:t>
      </w:r>
      <w:proofErr w:type="spellStart"/>
      <w:r>
        <w:rPr>
          <w:rFonts w:ascii="Palatino Linotype" w:hAnsi="Palatino Linotype"/>
          <w:sz w:val="18"/>
          <w:szCs w:val="18"/>
        </w:rPr>
        <w:t>Párrs</w:t>
      </w:r>
      <w:proofErr w:type="spellEnd"/>
      <w:r>
        <w:rPr>
          <w:rFonts w:ascii="Palatino Linotype" w:hAnsi="Palatino Linotype"/>
          <w:sz w:val="18"/>
          <w:szCs w:val="18"/>
        </w:rPr>
        <w:t>. 86 y  87.</w:t>
      </w:r>
    </w:p>
  </w:footnote>
  <w:footnote w:id="11">
    <w:p w14:paraId="6AC4BA81" w14:textId="70B5F744" w:rsidR="00D5162A" w:rsidRDefault="00D5162A" w:rsidP="00982A0F">
      <w:pPr>
        <w:pStyle w:val="Textonotapie"/>
        <w:jc w:val="both"/>
      </w:pPr>
      <w:r>
        <w:rPr>
          <w:rStyle w:val="Refdenotaalpie"/>
        </w:rPr>
        <w:footnoteRef/>
      </w:r>
      <w:r>
        <w:t xml:space="preserve"> </w:t>
      </w:r>
      <w:proofErr w:type="spellStart"/>
      <w:r>
        <w:t>Vacah</w:t>
      </w:r>
      <w:proofErr w:type="spellEnd"/>
      <w:r>
        <w:t xml:space="preserve">, José Manuel. (27 de septiembre de 2016). Liga Elite en Cuautitlán: Blue </w:t>
      </w:r>
      <w:proofErr w:type="spellStart"/>
      <w:r>
        <w:t>Demon</w:t>
      </w:r>
      <w:proofErr w:type="spellEnd"/>
      <w:r>
        <w:t xml:space="preserve"> Jr. vs LA Park. </w:t>
      </w:r>
      <w:proofErr w:type="spellStart"/>
      <w:r>
        <w:t>Super</w:t>
      </w:r>
      <w:proofErr w:type="spellEnd"/>
      <w:r>
        <w:t xml:space="preserve"> Luchas. Recuperado de </w:t>
      </w:r>
      <w:r w:rsidRPr="00EA1BC2">
        <w:t>https://superluchas.com/liga-elite-en-cuautitlan-blue-demon-jr-vs-la-park/</w:t>
      </w:r>
    </w:p>
  </w:footnote>
  <w:footnote w:id="12">
    <w:p w14:paraId="744926A5" w14:textId="5FE7FB4C" w:rsidR="00D5162A" w:rsidRPr="00EA1BC2" w:rsidRDefault="00D5162A" w:rsidP="00982A0F">
      <w:pPr>
        <w:pStyle w:val="Textonotapie"/>
        <w:jc w:val="both"/>
        <w:rPr>
          <w:rFonts w:ascii="Palatino Linotype" w:hAnsi="Palatino Linotype"/>
        </w:rPr>
      </w:pPr>
      <w:r>
        <w:rPr>
          <w:rStyle w:val="Refdenotaalpie"/>
        </w:rPr>
        <w:footnoteRef/>
      </w:r>
      <w:r>
        <w:t xml:space="preserve"> </w:t>
      </w:r>
      <w:proofErr w:type="spellStart"/>
      <w:r>
        <w:rPr>
          <w:rFonts w:ascii="Palatino Linotype" w:hAnsi="Palatino Linotype"/>
        </w:rPr>
        <w:t>Lagarde</w:t>
      </w:r>
      <w:proofErr w:type="spellEnd"/>
      <w:r>
        <w:rPr>
          <w:rFonts w:ascii="Palatino Linotype" w:hAnsi="Palatino Linotype"/>
        </w:rPr>
        <w:t xml:space="preserve">, Sergio. (14 de noviembre de 2018). Golean a Cuervos. Criterio. Recuperado de </w:t>
      </w:r>
      <w:r w:rsidRPr="00EA1BC2">
        <w:rPr>
          <w:rFonts w:ascii="Palatino Linotype" w:hAnsi="Palatino Linotype"/>
        </w:rPr>
        <w:t>https://www.criteriohidalgo.com/la-copa/golean-a-cuervos</w:t>
      </w:r>
    </w:p>
  </w:footnote>
  <w:footnote w:id="13">
    <w:p w14:paraId="478EB356" w14:textId="5CD9A600" w:rsidR="00D5162A" w:rsidRDefault="00D5162A" w:rsidP="00982A0F">
      <w:pPr>
        <w:pStyle w:val="Textonotapie"/>
        <w:jc w:val="both"/>
      </w:pPr>
      <w:r>
        <w:rPr>
          <w:rStyle w:val="Refdenotaalpie"/>
        </w:rPr>
        <w:footnoteRef/>
      </w:r>
      <w:r>
        <w:t xml:space="preserve"> </w:t>
      </w:r>
      <w:proofErr w:type="spellStart"/>
      <w:r>
        <w:t>Dark</w:t>
      </w:r>
      <w:proofErr w:type="spellEnd"/>
      <w:r>
        <w:t xml:space="preserve"> Angelita. (10 de febrero de 2017). AAA: Sigue la gira del 25 aniversario, Cuautitlán es la siguiente escala. </w:t>
      </w:r>
      <w:proofErr w:type="spellStart"/>
      <w:r>
        <w:t>Super</w:t>
      </w:r>
      <w:proofErr w:type="spellEnd"/>
      <w:r>
        <w:t xml:space="preserve"> Luchas. Recuperado de </w:t>
      </w:r>
      <w:r w:rsidRPr="00982A0F">
        <w:t>https://superluchas.com/aaa-sigue-la-gira-del-25-aniversario-cuautitlan-es-la-siguiente-escala/</w:t>
      </w:r>
    </w:p>
  </w:footnote>
  <w:footnote w:id="14">
    <w:p w14:paraId="38067AFD" w14:textId="72E94824" w:rsidR="00D5162A" w:rsidRDefault="00D5162A" w:rsidP="00982A0F">
      <w:pPr>
        <w:pStyle w:val="Textonotapie"/>
        <w:jc w:val="both"/>
      </w:pPr>
      <w:r>
        <w:rPr>
          <w:rStyle w:val="Refdenotaalpie"/>
        </w:rPr>
        <w:footnoteRef/>
      </w:r>
      <w:r>
        <w:t xml:space="preserve"> </w:t>
      </w:r>
      <w:proofErr w:type="spellStart"/>
      <w:r>
        <w:t>Notmex</w:t>
      </w:r>
      <w:proofErr w:type="spellEnd"/>
      <w:r>
        <w:t xml:space="preserve">. (18 de mayo de 2017). Alejandro Fernández iniciará en Cuautitlán su </w:t>
      </w:r>
      <w:proofErr w:type="spellStart"/>
      <w:r>
        <w:t>World</w:t>
      </w:r>
      <w:proofErr w:type="spellEnd"/>
      <w:r>
        <w:t xml:space="preserve"> Tour “Rompiendo fronteras”. Hoy Tamaulipas. Recuperado de </w:t>
      </w:r>
      <w:r w:rsidRPr="00982A0F">
        <w:t>http://www.hoytamaulipas.net/notas/295681/Alejandro-Fernandez-iniciara-en-Cuautitlan-su-World-Tour-Rompiendo-fronteras.html</w:t>
      </w:r>
    </w:p>
  </w:footnote>
  <w:footnote w:id="15">
    <w:p w14:paraId="3A11E9F3" w14:textId="77777777" w:rsidR="00D5162A" w:rsidRDefault="00D5162A" w:rsidP="00EE7752">
      <w:pPr>
        <w:pStyle w:val="Textonotapie"/>
      </w:pPr>
      <w:r>
        <w:rPr>
          <w:rStyle w:val="Refdenotaalpie"/>
        </w:rPr>
        <w:footnoteRef/>
      </w:r>
      <w:r>
        <w:t xml:space="preserve"> Consultable en: </w:t>
      </w:r>
      <w:r w:rsidRPr="00BD3E90">
        <w:t>http://www.dof.gob.mx/nota_detalle.php?codigo=5436056&amp;fecha=04/05/2016</w:t>
      </w:r>
    </w:p>
  </w:footnote>
  <w:footnote w:id="16">
    <w:p w14:paraId="507EC811" w14:textId="77777777" w:rsidR="00D5162A" w:rsidRPr="00034B44" w:rsidRDefault="00D5162A" w:rsidP="009C3C4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ACE0925" w14:textId="77777777" w:rsidR="00D5162A" w:rsidRPr="00034B44" w:rsidRDefault="00D5162A" w:rsidP="009C3C4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7">
    <w:p w14:paraId="3D41A988" w14:textId="77777777" w:rsidR="00D5162A" w:rsidRPr="00034B44" w:rsidRDefault="00D5162A" w:rsidP="009C3C4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8">
    <w:p w14:paraId="3CF049CC" w14:textId="77777777" w:rsidR="00D5162A" w:rsidRPr="00034B44" w:rsidRDefault="00D5162A" w:rsidP="009C3C4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94BF4C4" w14:textId="77777777" w:rsidR="00D5162A" w:rsidRPr="00034B44" w:rsidRDefault="00D5162A" w:rsidP="009C3C4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1FA055B" w14:textId="77777777" w:rsidR="00D5162A" w:rsidRPr="00034B44" w:rsidRDefault="00D5162A" w:rsidP="009C3C4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9">
    <w:p w14:paraId="120EE930" w14:textId="77777777" w:rsidR="00D5162A" w:rsidRPr="00034B44" w:rsidRDefault="00D5162A" w:rsidP="0015665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20">
    <w:p w14:paraId="78679954" w14:textId="77777777" w:rsidR="00D5162A" w:rsidRPr="00034B44" w:rsidRDefault="00D5162A" w:rsidP="0015665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9721F6E" w14:textId="77777777" w:rsidR="00D5162A" w:rsidRPr="00034B44" w:rsidRDefault="00D5162A" w:rsidP="00156655">
      <w:pPr>
        <w:pStyle w:val="Textonotapie"/>
        <w:jc w:val="both"/>
        <w:rPr>
          <w:rFonts w:ascii="Palatino Linotype" w:hAnsi="Palatino Linotype"/>
          <w:sz w:val="18"/>
        </w:rPr>
      </w:pPr>
      <w:r w:rsidRPr="00034B44">
        <w:rPr>
          <w:rFonts w:ascii="Palatino Linotype" w:hAnsi="Palatino Linotype"/>
          <w:sz w:val="18"/>
        </w:rPr>
        <w:t xml:space="preserve"> (…)</w:t>
      </w:r>
    </w:p>
    <w:p w14:paraId="6A2C98CC" w14:textId="77777777" w:rsidR="00D5162A" w:rsidRPr="00034B44" w:rsidRDefault="00D5162A" w:rsidP="0015665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5162A" w:rsidRPr="00E84957" w14:paraId="07F2896E" w14:textId="77777777" w:rsidTr="000B2FD4">
      <w:trPr>
        <w:trHeight w:val="138"/>
      </w:trPr>
      <w:tc>
        <w:tcPr>
          <w:tcW w:w="2552" w:type="dxa"/>
          <w:vAlign w:val="center"/>
        </w:tcPr>
        <w:p w14:paraId="4A5B1974" w14:textId="77777777" w:rsidR="00D5162A" w:rsidRPr="00E84957" w:rsidRDefault="00D5162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A64674E" w:rsidR="00D5162A" w:rsidRPr="008D220E" w:rsidRDefault="00D5162A" w:rsidP="000B2FD4">
          <w:pPr>
            <w:pStyle w:val="Encabezado"/>
            <w:rPr>
              <w:rFonts w:ascii="Palatino Linotype" w:hAnsi="Palatino Linotype"/>
              <w:b/>
              <w:bCs/>
              <w:color w:val="000000"/>
              <w:sz w:val="20"/>
              <w:szCs w:val="20"/>
            </w:rPr>
          </w:pPr>
          <w:r>
            <w:rPr>
              <w:rFonts w:ascii="Palatino Linotype" w:hAnsi="Palatino Linotype"/>
              <w:b/>
              <w:bCs/>
              <w:color w:val="000000"/>
              <w:sz w:val="20"/>
              <w:szCs w:val="20"/>
            </w:rPr>
            <w:t>03673</w:t>
          </w:r>
          <w:r w:rsidRPr="008D220E">
            <w:rPr>
              <w:rFonts w:ascii="Palatino Linotype" w:hAnsi="Palatino Linotype"/>
              <w:b/>
              <w:bCs/>
              <w:color w:val="000000"/>
              <w:sz w:val="20"/>
              <w:szCs w:val="20"/>
            </w:rPr>
            <w:t>/INFOEM/IP/RR/2018</w:t>
          </w:r>
        </w:p>
      </w:tc>
    </w:tr>
    <w:tr w:rsidR="00D5162A" w:rsidRPr="00E84957" w14:paraId="095EB01B" w14:textId="77777777" w:rsidTr="000B2FD4">
      <w:trPr>
        <w:trHeight w:val="321"/>
      </w:trPr>
      <w:tc>
        <w:tcPr>
          <w:tcW w:w="2552" w:type="dxa"/>
          <w:vAlign w:val="center"/>
        </w:tcPr>
        <w:p w14:paraId="6E000A51" w14:textId="4DA3E277" w:rsidR="00D5162A" w:rsidRPr="00E84957" w:rsidRDefault="00D5162A"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ECF0D2F" w:rsidR="00D5162A" w:rsidRPr="00740719" w:rsidRDefault="00D5162A" w:rsidP="000B2FD4">
          <w:pPr>
            <w:pStyle w:val="Encabezado"/>
            <w:rPr>
              <w:rFonts w:ascii="Palatino Linotype" w:hAnsi="Palatino Linotype"/>
              <w:b/>
              <w:sz w:val="18"/>
              <w:szCs w:val="18"/>
            </w:rPr>
          </w:pPr>
          <w:r>
            <w:rPr>
              <w:rFonts w:ascii="Palatino Linotype" w:hAnsi="Palatino Linotype"/>
              <w:b/>
              <w:bCs/>
              <w:color w:val="000000"/>
              <w:sz w:val="20"/>
              <w:szCs w:val="20"/>
            </w:rPr>
            <w:t>Ayuntamiento de Cuautitlán</w:t>
          </w:r>
        </w:p>
      </w:tc>
    </w:tr>
    <w:tr w:rsidR="00D5162A" w:rsidRPr="00E84957" w14:paraId="14F3CE0D" w14:textId="77777777" w:rsidTr="000B2FD4">
      <w:trPr>
        <w:trHeight w:val="321"/>
      </w:trPr>
      <w:tc>
        <w:tcPr>
          <w:tcW w:w="2552" w:type="dxa"/>
          <w:vAlign w:val="center"/>
        </w:tcPr>
        <w:p w14:paraId="12248485" w14:textId="081B3348" w:rsidR="00D5162A" w:rsidRPr="00E84957" w:rsidRDefault="00D5162A"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5162A" w:rsidRPr="002D0ECC" w:rsidRDefault="00D5162A" w:rsidP="000B2FD4">
          <w:pPr>
            <w:pStyle w:val="Encabezado"/>
            <w:rPr>
              <w:rFonts w:ascii="Palatino Linotype" w:hAnsi="Palatino Linotype"/>
              <w:b/>
              <w:sz w:val="20"/>
              <w:szCs w:val="20"/>
            </w:rPr>
          </w:pPr>
          <w:r w:rsidRPr="002D0ECC">
            <w:rPr>
              <w:rFonts w:ascii="Palatino Linotype" w:hAnsi="Palatino Linotype"/>
              <w:b/>
              <w:sz w:val="20"/>
              <w:szCs w:val="20"/>
            </w:rPr>
            <w:t>José Guadalupe Luna Hernández</w:t>
          </w:r>
        </w:p>
      </w:tc>
    </w:tr>
  </w:tbl>
  <w:p w14:paraId="01FCACBC" w14:textId="77777777" w:rsidR="00D5162A" w:rsidRDefault="00D516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5162A" w:rsidRPr="00182113" w14:paraId="665387B4" w14:textId="77777777" w:rsidTr="000B5D79">
      <w:trPr>
        <w:trHeight w:val="138"/>
      </w:trPr>
      <w:tc>
        <w:tcPr>
          <w:tcW w:w="2532" w:type="dxa"/>
          <w:vAlign w:val="center"/>
        </w:tcPr>
        <w:p w14:paraId="01509DD6" w14:textId="77777777" w:rsidR="00D5162A" w:rsidRPr="00182113" w:rsidRDefault="00D5162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5162A" w:rsidRPr="00182113" w:rsidRDefault="00D5162A" w:rsidP="000B5D79">
          <w:pPr>
            <w:pStyle w:val="Encabezado"/>
            <w:jc w:val="center"/>
            <w:rPr>
              <w:rFonts w:ascii="Palatino Linotype" w:hAnsi="Palatino Linotype"/>
              <w:b/>
              <w:sz w:val="22"/>
              <w:szCs w:val="22"/>
            </w:rPr>
          </w:pPr>
        </w:p>
      </w:tc>
      <w:tc>
        <w:tcPr>
          <w:tcW w:w="3261" w:type="dxa"/>
          <w:vAlign w:val="center"/>
        </w:tcPr>
        <w:p w14:paraId="4FAE21CD" w14:textId="1B17C232" w:rsidR="00D5162A" w:rsidRPr="00182113" w:rsidRDefault="00D5162A" w:rsidP="003B5E27">
          <w:pPr>
            <w:pStyle w:val="Encabezado"/>
            <w:rPr>
              <w:rFonts w:ascii="Palatino Linotype" w:hAnsi="Palatino Linotype"/>
              <w:b/>
              <w:sz w:val="22"/>
              <w:szCs w:val="22"/>
            </w:rPr>
          </w:pPr>
          <w:r>
            <w:rPr>
              <w:rFonts w:ascii="Palatino Linotype" w:hAnsi="Palatino Linotype"/>
              <w:b/>
              <w:sz w:val="20"/>
              <w:szCs w:val="20"/>
            </w:rPr>
            <w:t>03673</w:t>
          </w:r>
          <w:r w:rsidRPr="008D220E">
            <w:rPr>
              <w:rFonts w:ascii="Palatino Linotype" w:hAnsi="Palatino Linotype"/>
              <w:b/>
              <w:sz w:val="20"/>
              <w:szCs w:val="20"/>
            </w:rPr>
            <w:t>/INFOEM/IP/RR/2018</w:t>
          </w:r>
        </w:p>
      </w:tc>
    </w:tr>
    <w:tr w:rsidR="00D5162A" w:rsidRPr="00182113" w14:paraId="78C9F2F4" w14:textId="77777777" w:rsidTr="000B5D79">
      <w:trPr>
        <w:trHeight w:val="227"/>
      </w:trPr>
      <w:tc>
        <w:tcPr>
          <w:tcW w:w="2532" w:type="dxa"/>
          <w:vAlign w:val="center"/>
        </w:tcPr>
        <w:p w14:paraId="2D89FED3" w14:textId="77777777" w:rsidR="00D5162A" w:rsidRPr="00182113" w:rsidRDefault="00D5162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5162A" w:rsidRPr="00182113" w:rsidRDefault="00D5162A" w:rsidP="000B5D79">
          <w:pPr>
            <w:pStyle w:val="Encabezado"/>
            <w:jc w:val="center"/>
            <w:rPr>
              <w:rFonts w:ascii="Palatino Linotype" w:hAnsi="Palatino Linotype"/>
              <w:b/>
              <w:sz w:val="22"/>
              <w:szCs w:val="22"/>
            </w:rPr>
          </w:pPr>
        </w:p>
      </w:tc>
      <w:tc>
        <w:tcPr>
          <w:tcW w:w="3261" w:type="dxa"/>
          <w:vAlign w:val="center"/>
        </w:tcPr>
        <w:p w14:paraId="09C1B894" w14:textId="42E9E48F" w:rsidR="00D5162A" w:rsidRPr="00D5162A" w:rsidRDefault="00D5162A" w:rsidP="000B5D79">
          <w:pPr>
            <w:pStyle w:val="Encabezado"/>
            <w:rPr>
              <w:rFonts w:ascii="Palatino Linotype" w:hAnsi="Palatino Linotype"/>
              <w:b/>
              <w:sz w:val="20"/>
              <w:szCs w:val="20"/>
              <w:highlight w:val="black"/>
            </w:rPr>
          </w:pPr>
          <w:r w:rsidRPr="00D5162A">
            <w:rPr>
              <w:rFonts w:ascii="Palatino Linotype" w:hAnsi="Palatino Linotype"/>
              <w:b/>
              <w:sz w:val="20"/>
              <w:szCs w:val="20"/>
              <w:highlight w:val="black"/>
            </w:rPr>
            <w:t>------------------------------------------</w:t>
          </w:r>
        </w:p>
        <w:p w14:paraId="36D086A3" w14:textId="2CE0B0C3" w:rsidR="00D5162A" w:rsidRPr="00D5162A" w:rsidRDefault="00D5162A" w:rsidP="000B5D79">
          <w:pPr>
            <w:pStyle w:val="Encabezado"/>
            <w:rPr>
              <w:rFonts w:ascii="Palatino Linotype" w:hAnsi="Palatino Linotype"/>
              <w:b/>
              <w:sz w:val="20"/>
              <w:szCs w:val="20"/>
              <w:highlight w:val="black"/>
            </w:rPr>
          </w:pPr>
          <w:r w:rsidRPr="00D5162A">
            <w:rPr>
              <w:rFonts w:ascii="Palatino Linotype" w:hAnsi="Palatino Linotype"/>
              <w:b/>
              <w:sz w:val="20"/>
              <w:szCs w:val="20"/>
              <w:highlight w:val="black"/>
            </w:rPr>
            <w:t>-------------------------</w:t>
          </w:r>
        </w:p>
      </w:tc>
    </w:tr>
    <w:tr w:rsidR="00D5162A" w:rsidRPr="00182113" w14:paraId="1A862673" w14:textId="77777777" w:rsidTr="000B5D79">
      <w:trPr>
        <w:trHeight w:val="232"/>
      </w:trPr>
      <w:tc>
        <w:tcPr>
          <w:tcW w:w="2532" w:type="dxa"/>
          <w:vAlign w:val="center"/>
        </w:tcPr>
        <w:p w14:paraId="767A6F60" w14:textId="67D2BD36" w:rsidR="00D5162A" w:rsidRPr="00182113" w:rsidRDefault="00D5162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5162A" w:rsidRPr="00182113" w:rsidRDefault="00D5162A" w:rsidP="000B5D79">
          <w:pPr>
            <w:pStyle w:val="Encabezado"/>
            <w:jc w:val="center"/>
            <w:rPr>
              <w:rFonts w:ascii="Palatino Linotype" w:hAnsi="Palatino Linotype"/>
              <w:b/>
              <w:sz w:val="22"/>
              <w:szCs w:val="22"/>
            </w:rPr>
          </w:pPr>
        </w:p>
      </w:tc>
      <w:tc>
        <w:tcPr>
          <w:tcW w:w="3261" w:type="dxa"/>
          <w:vAlign w:val="center"/>
        </w:tcPr>
        <w:p w14:paraId="3FC8EF03" w14:textId="6468550F" w:rsidR="00D5162A" w:rsidRPr="001358E8" w:rsidRDefault="00D5162A" w:rsidP="00513165">
          <w:pPr>
            <w:pStyle w:val="Encabezado"/>
            <w:rPr>
              <w:rFonts w:ascii="Palatino Linotype" w:hAnsi="Palatino Linotype"/>
              <w:b/>
              <w:bCs/>
              <w:color w:val="000000"/>
              <w:sz w:val="20"/>
              <w:szCs w:val="20"/>
            </w:rPr>
          </w:pPr>
          <w:r>
            <w:rPr>
              <w:rFonts w:ascii="Palatino Linotype" w:hAnsi="Palatino Linotype"/>
              <w:b/>
              <w:bCs/>
              <w:color w:val="000000"/>
              <w:sz w:val="20"/>
              <w:szCs w:val="20"/>
            </w:rPr>
            <w:t>Ayuntamiento de Cuautitlán</w:t>
          </w:r>
        </w:p>
      </w:tc>
    </w:tr>
    <w:tr w:rsidR="00D5162A" w:rsidRPr="00182113" w14:paraId="4416531B" w14:textId="77777777" w:rsidTr="000B5D79">
      <w:trPr>
        <w:trHeight w:val="320"/>
      </w:trPr>
      <w:tc>
        <w:tcPr>
          <w:tcW w:w="2532" w:type="dxa"/>
          <w:vAlign w:val="center"/>
        </w:tcPr>
        <w:p w14:paraId="277DD3E2" w14:textId="77777777" w:rsidR="00D5162A" w:rsidRPr="00182113" w:rsidRDefault="00D5162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5162A" w:rsidRPr="00182113" w:rsidRDefault="00D5162A" w:rsidP="000B5D79">
          <w:pPr>
            <w:pStyle w:val="Encabezado"/>
            <w:jc w:val="center"/>
            <w:rPr>
              <w:rFonts w:ascii="Palatino Linotype" w:hAnsi="Palatino Linotype"/>
              <w:b/>
              <w:sz w:val="22"/>
              <w:szCs w:val="22"/>
            </w:rPr>
          </w:pPr>
        </w:p>
      </w:tc>
      <w:tc>
        <w:tcPr>
          <w:tcW w:w="3261" w:type="dxa"/>
          <w:vAlign w:val="center"/>
        </w:tcPr>
        <w:p w14:paraId="3BD70CE4" w14:textId="7AC81C7C" w:rsidR="00D5162A" w:rsidRPr="00182113" w:rsidRDefault="00D5162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2C496126" w14:textId="77777777" w:rsidR="00D5162A" w:rsidRDefault="00D5162A" w:rsidP="003D17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971"/>
    <w:multiLevelType w:val="hybridMultilevel"/>
    <w:tmpl w:val="18C46D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D024683"/>
    <w:multiLevelType w:val="hybridMultilevel"/>
    <w:tmpl w:val="840EB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51223F"/>
    <w:multiLevelType w:val="hybridMultilevel"/>
    <w:tmpl w:val="F836B60E"/>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D0973"/>
    <w:multiLevelType w:val="hybridMultilevel"/>
    <w:tmpl w:val="4464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562FFF"/>
    <w:multiLevelType w:val="hybridMultilevel"/>
    <w:tmpl w:val="15966550"/>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8679F4"/>
    <w:multiLevelType w:val="hybridMultilevel"/>
    <w:tmpl w:val="B36A5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8EA"/>
    <w:multiLevelType w:val="hybridMultilevel"/>
    <w:tmpl w:val="1EBED8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423D8A"/>
    <w:multiLevelType w:val="hybridMultilevel"/>
    <w:tmpl w:val="3FBEB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1A71E8"/>
    <w:multiLevelType w:val="hybridMultilevel"/>
    <w:tmpl w:val="50AE9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892248"/>
    <w:multiLevelType w:val="hybridMultilevel"/>
    <w:tmpl w:val="D12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5A3EC5"/>
    <w:multiLevelType w:val="hybridMultilevel"/>
    <w:tmpl w:val="BB321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AE326B0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38263E1B"/>
    <w:multiLevelType w:val="multilevel"/>
    <w:tmpl w:val="B34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A61EE"/>
    <w:multiLevelType w:val="hybridMultilevel"/>
    <w:tmpl w:val="4D4A9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59C2E00"/>
    <w:multiLevelType w:val="hybridMultilevel"/>
    <w:tmpl w:val="ADB2038E"/>
    <w:lvl w:ilvl="0" w:tplc="E96A461A">
      <w:start w:val="1"/>
      <w:numFmt w:val="lowerLetter"/>
      <w:lvlText w:val="%1)"/>
      <w:lvlJc w:val="left"/>
      <w:pPr>
        <w:ind w:left="362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837B5"/>
    <w:multiLevelType w:val="hybridMultilevel"/>
    <w:tmpl w:val="C350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8B32B0"/>
    <w:multiLevelType w:val="multilevel"/>
    <w:tmpl w:val="6A1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C5CA5"/>
    <w:multiLevelType w:val="hybridMultilevel"/>
    <w:tmpl w:val="D52C8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B87B1F"/>
    <w:multiLevelType w:val="multilevel"/>
    <w:tmpl w:val="69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BE4746"/>
    <w:multiLevelType w:val="hybridMultilevel"/>
    <w:tmpl w:val="3D1A8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C57E56"/>
    <w:multiLevelType w:val="hybridMultilevel"/>
    <w:tmpl w:val="E6BC7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8C42C2"/>
    <w:multiLevelType w:val="hybridMultilevel"/>
    <w:tmpl w:val="81121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466F2E"/>
    <w:multiLevelType w:val="hybridMultilevel"/>
    <w:tmpl w:val="F68AB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90826BC"/>
    <w:multiLevelType w:val="hybridMultilevel"/>
    <w:tmpl w:val="2842E4E4"/>
    <w:lvl w:ilvl="0" w:tplc="080A0015">
      <w:start w:val="1"/>
      <w:numFmt w:val="upperLetter"/>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A7E1F50"/>
    <w:multiLevelType w:val="hybridMultilevel"/>
    <w:tmpl w:val="3F1A4606"/>
    <w:lvl w:ilvl="0" w:tplc="A470E0E6">
      <w:start w:val="1"/>
      <w:numFmt w:val="decimal"/>
      <w:lvlText w:val="%1."/>
      <w:lvlJc w:val="left"/>
      <w:pPr>
        <w:ind w:left="720" w:hanging="360"/>
      </w:pPr>
      <w:rPr>
        <w:b w:val="0"/>
      </w:rPr>
    </w:lvl>
    <w:lvl w:ilvl="1" w:tplc="36EA192C">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C74AB1"/>
    <w:multiLevelType w:val="hybridMultilevel"/>
    <w:tmpl w:val="2EAABE8A"/>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C05688"/>
    <w:multiLevelType w:val="hybridMultilevel"/>
    <w:tmpl w:val="B43E3E04"/>
    <w:lvl w:ilvl="0" w:tplc="A4001790">
      <w:start w:val="77"/>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D91663B"/>
    <w:multiLevelType w:val="hybridMultilevel"/>
    <w:tmpl w:val="45E4B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16"/>
  </w:num>
  <w:num w:numId="3">
    <w:abstractNumId w:val="12"/>
  </w:num>
  <w:num w:numId="4">
    <w:abstractNumId w:val="33"/>
  </w:num>
  <w:num w:numId="5">
    <w:abstractNumId w:val="29"/>
  </w:num>
  <w:num w:numId="6">
    <w:abstractNumId w:val="37"/>
  </w:num>
  <w:num w:numId="7">
    <w:abstractNumId w:val="31"/>
  </w:num>
  <w:num w:numId="8">
    <w:abstractNumId w:val="23"/>
  </w:num>
  <w:num w:numId="9">
    <w:abstractNumId w:val="15"/>
  </w:num>
  <w:num w:numId="10">
    <w:abstractNumId w:val="28"/>
  </w:num>
  <w:num w:numId="11">
    <w:abstractNumId w:val="6"/>
  </w:num>
  <w:num w:numId="12">
    <w:abstractNumId w:val="25"/>
  </w:num>
  <w:num w:numId="13">
    <w:abstractNumId w:val="18"/>
  </w:num>
  <w:num w:numId="14">
    <w:abstractNumId w:val="27"/>
  </w:num>
  <w:num w:numId="15">
    <w:abstractNumId w:val="10"/>
  </w:num>
  <w:num w:numId="16">
    <w:abstractNumId w:val="13"/>
  </w:num>
  <w:num w:numId="17">
    <w:abstractNumId w:val="1"/>
  </w:num>
  <w:num w:numId="18">
    <w:abstractNumId w:val="43"/>
  </w:num>
  <w:num w:numId="19">
    <w:abstractNumId w:val="14"/>
  </w:num>
  <w:num w:numId="20">
    <w:abstractNumId w:val="0"/>
  </w:num>
  <w:num w:numId="21">
    <w:abstractNumId w:val="21"/>
  </w:num>
  <w:num w:numId="22">
    <w:abstractNumId w:val="39"/>
  </w:num>
  <w:num w:numId="23">
    <w:abstractNumId w:val="40"/>
  </w:num>
  <w:num w:numId="24">
    <w:abstractNumId w:val="22"/>
  </w:num>
  <w:num w:numId="25">
    <w:abstractNumId w:val="3"/>
  </w:num>
  <w:num w:numId="26">
    <w:abstractNumId w:val="36"/>
  </w:num>
  <w:num w:numId="27">
    <w:abstractNumId w:val="30"/>
  </w:num>
  <w:num w:numId="28">
    <w:abstractNumId w:val="5"/>
  </w:num>
  <w:num w:numId="29">
    <w:abstractNumId w:val="44"/>
  </w:num>
  <w:num w:numId="30">
    <w:abstractNumId w:val="32"/>
  </w:num>
  <w:num w:numId="31">
    <w:abstractNumId w:val="26"/>
  </w:num>
  <w:num w:numId="32">
    <w:abstractNumId w:val="34"/>
  </w:num>
  <w:num w:numId="33">
    <w:abstractNumId w:val="24"/>
  </w:num>
  <w:num w:numId="34">
    <w:abstractNumId w:val="38"/>
  </w:num>
  <w:num w:numId="35">
    <w:abstractNumId w:val="19"/>
  </w:num>
  <w:num w:numId="36">
    <w:abstractNumId w:val="7"/>
  </w:num>
  <w:num w:numId="37">
    <w:abstractNumId w:val="9"/>
  </w:num>
  <w:num w:numId="38">
    <w:abstractNumId w:val="11"/>
  </w:num>
  <w:num w:numId="39">
    <w:abstractNumId w:val="4"/>
  </w:num>
  <w:num w:numId="40">
    <w:abstractNumId w:val="41"/>
  </w:num>
  <w:num w:numId="41">
    <w:abstractNumId w:val="17"/>
  </w:num>
  <w:num w:numId="42">
    <w:abstractNumId w:val="20"/>
  </w:num>
  <w:num w:numId="43">
    <w:abstractNumId w:val="8"/>
  </w:num>
  <w:num w:numId="44">
    <w:abstractNumId w:val="35"/>
  </w:num>
  <w:num w:numId="4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198C"/>
    <w:rsid w:val="00002AB3"/>
    <w:rsid w:val="0000315A"/>
    <w:rsid w:val="00007A8A"/>
    <w:rsid w:val="00010F28"/>
    <w:rsid w:val="00011036"/>
    <w:rsid w:val="00011719"/>
    <w:rsid w:val="00012472"/>
    <w:rsid w:val="0001259F"/>
    <w:rsid w:val="000135F5"/>
    <w:rsid w:val="00014154"/>
    <w:rsid w:val="00015690"/>
    <w:rsid w:val="000163B0"/>
    <w:rsid w:val="000164E7"/>
    <w:rsid w:val="00016A29"/>
    <w:rsid w:val="00020D45"/>
    <w:rsid w:val="000211BD"/>
    <w:rsid w:val="0002135B"/>
    <w:rsid w:val="000218D7"/>
    <w:rsid w:val="0002264E"/>
    <w:rsid w:val="00022868"/>
    <w:rsid w:val="0002299F"/>
    <w:rsid w:val="00022E10"/>
    <w:rsid w:val="00022EEF"/>
    <w:rsid w:val="000240A5"/>
    <w:rsid w:val="0002623B"/>
    <w:rsid w:val="0003063D"/>
    <w:rsid w:val="00031C89"/>
    <w:rsid w:val="00032493"/>
    <w:rsid w:val="00034177"/>
    <w:rsid w:val="00034AEC"/>
    <w:rsid w:val="00035959"/>
    <w:rsid w:val="00036AC3"/>
    <w:rsid w:val="000370C1"/>
    <w:rsid w:val="00040A7A"/>
    <w:rsid w:val="00041206"/>
    <w:rsid w:val="0004133B"/>
    <w:rsid w:val="00041C72"/>
    <w:rsid w:val="0004277D"/>
    <w:rsid w:val="000429A4"/>
    <w:rsid w:val="000446C4"/>
    <w:rsid w:val="00045BF1"/>
    <w:rsid w:val="00046211"/>
    <w:rsid w:val="000467C5"/>
    <w:rsid w:val="0004686A"/>
    <w:rsid w:val="000468E2"/>
    <w:rsid w:val="00046A5A"/>
    <w:rsid w:val="00050682"/>
    <w:rsid w:val="00050767"/>
    <w:rsid w:val="00050C57"/>
    <w:rsid w:val="00052007"/>
    <w:rsid w:val="000520C1"/>
    <w:rsid w:val="0005282A"/>
    <w:rsid w:val="000533EE"/>
    <w:rsid w:val="000536A4"/>
    <w:rsid w:val="000536C4"/>
    <w:rsid w:val="00054A7C"/>
    <w:rsid w:val="00055B29"/>
    <w:rsid w:val="00056A79"/>
    <w:rsid w:val="000616D2"/>
    <w:rsid w:val="00061822"/>
    <w:rsid w:val="00064750"/>
    <w:rsid w:val="00064822"/>
    <w:rsid w:val="00064B95"/>
    <w:rsid w:val="0007139C"/>
    <w:rsid w:val="000717D5"/>
    <w:rsid w:val="000725E7"/>
    <w:rsid w:val="00072D85"/>
    <w:rsid w:val="00076F07"/>
    <w:rsid w:val="000800AC"/>
    <w:rsid w:val="00080AE2"/>
    <w:rsid w:val="00080FB9"/>
    <w:rsid w:val="00081E73"/>
    <w:rsid w:val="000820A1"/>
    <w:rsid w:val="00082B75"/>
    <w:rsid w:val="00084133"/>
    <w:rsid w:val="00084FD5"/>
    <w:rsid w:val="0008542A"/>
    <w:rsid w:val="00085FE0"/>
    <w:rsid w:val="00086974"/>
    <w:rsid w:val="00087F83"/>
    <w:rsid w:val="00091EC6"/>
    <w:rsid w:val="000946B6"/>
    <w:rsid w:val="00094CAC"/>
    <w:rsid w:val="000957B1"/>
    <w:rsid w:val="0009723C"/>
    <w:rsid w:val="000A13A2"/>
    <w:rsid w:val="000A149C"/>
    <w:rsid w:val="000A1909"/>
    <w:rsid w:val="000A379E"/>
    <w:rsid w:val="000A5102"/>
    <w:rsid w:val="000A69FC"/>
    <w:rsid w:val="000A6A59"/>
    <w:rsid w:val="000A736A"/>
    <w:rsid w:val="000A748D"/>
    <w:rsid w:val="000A77ED"/>
    <w:rsid w:val="000B0757"/>
    <w:rsid w:val="000B1010"/>
    <w:rsid w:val="000B13E2"/>
    <w:rsid w:val="000B2FD4"/>
    <w:rsid w:val="000B48D4"/>
    <w:rsid w:val="000B5595"/>
    <w:rsid w:val="000B574F"/>
    <w:rsid w:val="000B5D79"/>
    <w:rsid w:val="000C05FA"/>
    <w:rsid w:val="000C09CB"/>
    <w:rsid w:val="000C10B9"/>
    <w:rsid w:val="000C210B"/>
    <w:rsid w:val="000C4A8E"/>
    <w:rsid w:val="000C4B4C"/>
    <w:rsid w:val="000C555C"/>
    <w:rsid w:val="000C5A04"/>
    <w:rsid w:val="000C6290"/>
    <w:rsid w:val="000D020C"/>
    <w:rsid w:val="000D0C47"/>
    <w:rsid w:val="000D0CA8"/>
    <w:rsid w:val="000D17AB"/>
    <w:rsid w:val="000D466E"/>
    <w:rsid w:val="000D5248"/>
    <w:rsid w:val="000D5C91"/>
    <w:rsid w:val="000D5C96"/>
    <w:rsid w:val="000D5CC0"/>
    <w:rsid w:val="000E105F"/>
    <w:rsid w:val="000E2013"/>
    <w:rsid w:val="000E3D9B"/>
    <w:rsid w:val="000E5A4F"/>
    <w:rsid w:val="000E6BDE"/>
    <w:rsid w:val="000E7B56"/>
    <w:rsid w:val="000F0F91"/>
    <w:rsid w:val="000F1EFE"/>
    <w:rsid w:val="000F2D38"/>
    <w:rsid w:val="000F483B"/>
    <w:rsid w:val="000F6621"/>
    <w:rsid w:val="000F760A"/>
    <w:rsid w:val="00100767"/>
    <w:rsid w:val="00100A1D"/>
    <w:rsid w:val="00102ADC"/>
    <w:rsid w:val="00102B09"/>
    <w:rsid w:val="00102C9F"/>
    <w:rsid w:val="001035A4"/>
    <w:rsid w:val="0010528C"/>
    <w:rsid w:val="001054A7"/>
    <w:rsid w:val="001064DB"/>
    <w:rsid w:val="0010722C"/>
    <w:rsid w:val="00110238"/>
    <w:rsid w:val="00110A12"/>
    <w:rsid w:val="001112AD"/>
    <w:rsid w:val="00112711"/>
    <w:rsid w:val="00112B02"/>
    <w:rsid w:val="0011338C"/>
    <w:rsid w:val="0011537F"/>
    <w:rsid w:val="001174EC"/>
    <w:rsid w:val="00117A22"/>
    <w:rsid w:val="00117E42"/>
    <w:rsid w:val="0012006D"/>
    <w:rsid w:val="00121EBE"/>
    <w:rsid w:val="00122C7C"/>
    <w:rsid w:val="00122D83"/>
    <w:rsid w:val="001248A0"/>
    <w:rsid w:val="0012592B"/>
    <w:rsid w:val="0012670D"/>
    <w:rsid w:val="001267F8"/>
    <w:rsid w:val="00127D56"/>
    <w:rsid w:val="00130C63"/>
    <w:rsid w:val="001318D2"/>
    <w:rsid w:val="00132306"/>
    <w:rsid w:val="00132899"/>
    <w:rsid w:val="0013327A"/>
    <w:rsid w:val="00133B79"/>
    <w:rsid w:val="0013492B"/>
    <w:rsid w:val="001358E8"/>
    <w:rsid w:val="00136014"/>
    <w:rsid w:val="001374A0"/>
    <w:rsid w:val="00140D44"/>
    <w:rsid w:val="001415F8"/>
    <w:rsid w:val="0014190B"/>
    <w:rsid w:val="00143222"/>
    <w:rsid w:val="00143783"/>
    <w:rsid w:val="00144239"/>
    <w:rsid w:val="00144537"/>
    <w:rsid w:val="00145FFA"/>
    <w:rsid w:val="00146524"/>
    <w:rsid w:val="00146A0A"/>
    <w:rsid w:val="00146E2E"/>
    <w:rsid w:val="00147864"/>
    <w:rsid w:val="00150FE1"/>
    <w:rsid w:val="00152EE8"/>
    <w:rsid w:val="0015466E"/>
    <w:rsid w:val="001565C9"/>
    <w:rsid w:val="00156655"/>
    <w:rsid w:val="0015798B"/>
    <w:rsid w:val="00157C5A"/>
    <w:rsid w:val="00162712"/>
    <w:rsid w:val="001632E2"/>
    <w:rsid w:val="00163D29"/>
    <w:rsid w:val="001648EE"/>
    <w:rsid w:val="00164B65"/>
    <w:rsid w:val="0016539F"/>
    <w:rsid w:val="00166794"/>
    <w:rsid w:val="00166E88"/>
    <w:rsid w:val="00167CCF"/>
    <w:rsid w:val="00170323"/>
    <w:rsid w:val="0017146D"/>
    <w:rsid w:val="00172B01"/>
    <w:rsid w:val="00174F63"/>
    <w:rsid w:val="00175A26"/>
    <w:rsid w:val="00176DE7"/>
    <w:rsid w:val="001775DF"/>
    <w:rsid w:val="00181DC0"/>
    <w:rsid w:val="001850D6"/>
    <w:rsid w:val="00186391"/>
    <w:rsid w:val="001863DC"/>
    <w:rsid w:val="00186971"/>
    <w:rsid w:val="0018788D"/>
    <w:rsid w:val="001878A8"/>
    <w:rsid w:val="00191460"/>
    <w:rsid w:val="001926EA"/>
    <w:rsid w:val="0019358B"/>
    <w:rsid w:val="0019484F"/>
    <w:rsid w:val="001964AF"/>
    <w:rsid w:val="00196F89"/>
    <w:rsid w:val="00197168"/>
    <w:rsid w:val="00197318"/>
    <w:rsid w:val="00197709"/>
    <w:rsid w:val="001979C5"/>
    <w:rsid w:val="00197B63"/>
    <w:rsid w:val="001A04D3"/>
    <w:rsid w:val="001A0524"/>
    <w:rsid w:val="001A138D"/>
    <w:rsid w:val="001A3C17"/>
    <w:rsid w:val="001A4753"/>
    <w:rsid w:val="001A4764"/>
    <w:rsid w:val="001A513D"/>
    <w:rsid w:val="001A5277"/>
    <w:rsid w:val="001B0EFF"/>
    <w:rsid w:val="001B26AA"/>
    <w:rsid w:val="001B53A0"/>
    <w:rsid w:val="001B56C2"/>
    <w:rsid w:val="001B5F70"/>
    <w:rsid w:val="001C0C2E"/>
    <w:rsid w:val="001C13B1"/>
    <w:rsid w:val="001C1C2A"/>
    <w:rsid w:val="001C347E"/>
    <w:rsid w:val="001C38E7"/>
    <w:rsid w:val="001C572C"/>
    <w:rsid w:val="001C67B0"/>
    <w:rsid w:val="001C79FA"/>
    <w:rsid w:val="001D2662"/>
    <w:rsid w:val="001D3EEA"/>
    <w:rsid w:val="001E0EE9"/>
    <w:rsid w:val="001E18B8"/>
    <w:rsid w:val="001E2813"/>
    <w:rsid w:val="001E69E2"/>
    <w:rsid w:val="001E7B9E"/>
    <w:rsid w:val="001E7EE1"/>
    <w:rsid w:val="001F0B43"/>
    <w:rsid w:val="001F2F13"/>
    <w:rsid w:val="001F33D2"/>
    <w:rsid w:val="001F3453"/>
    <w:rsid w:val="001F39CE"/>
    <w:rsid w:val="001F3B5D"/>
    <w:rsid w:val="001F4083"/>
    <w:rsid w:val="001F61FC"/>
    <w:rsid w:val="00200562"/>
    <w:rsid w:val="00202556"/>
    <w:rsid w:val="002029CB"/>
    <w:rsid w:val="002031F3"/>
    <w:rsid w:val="002037F3"/>
    <w:rsid w:val="00203D95"/>
    <w:rsid w:val="00204293"/>
    <w:rsid w:val="00204787"/>
    <w:rsid w:val="00204958"/>
    <w:rsid w:val="002077BE"/>
    <w:rsid w:val="0021022A"/>
    <w:rsid w:val="00210C44"/>
    <w:rsid w:val="00210FED"/>
    <w:rsid w:val="00211AB6"/>
    <w:rsid w:val="00212171"/>
    <w:rsid w:val="00212683"/>
    <w:rsid w:val="002126C6"/>
    <w:rsid w:val="002128E9"/>
    <w:rsid w:val="00212D39"/>
    <w:rsid w:val="0021369F"/>
    <w:rsid w:val="002144D4"/>
    <w:rsid w:val="0021496E"/>
    <w:rsid w:val="00215985"/>
    <w:rsid w:val="00215F3E"/>
    <w:rsid w:val="00216355"/>
    <w:rsid w:val="0021700D"/>
    <w:rsid w:val="002179AC"/>
    <w:rsid w:val="002210A4"/>
    <w:rsid w:val="002217BA"/>
    <w:rsid w:val="00222D9F"/>
    <w:rsid w:val="00225357"/>
    <w:rsid w:val="0022540B"/>
    <w:rsid w:val="00225CEA"/>
    <w:rsid w:val="00225D53"/>
    <w:rsid w:val="00225EA5"/>
    <w:rsid w:val="00226E61"/>
    <w:rsid w:val="002310A0"/>
    <w:rsid w:val="00231B40"/>
    <w:rsid w:val="002324E9"/>
    <w:rsid w:val="00232983"/>
    <w:rsid w:val="0023371C"/>
    <w:rsid w:val="002345FF"/>
    <w:rsid w:val="00234D76"/>
    <w:rsid w:val="00235620"/>
    <w:rsid w:val="002366A2"/>
    <w:rsid w:val="00237428"/>
    <w:rsid w:val="0023784D"/>
    <w:rsid w:val="00237F61"/>
    <w:rsid w:val="002419CB"/>
    <w:rsid w:val="00241C95"/>
    <w:rsid w:val="00241F6D"/>
    <w:rsid w:val="00243AA0"/>
    <w:rsid w:val="002442AF"/>
    <w:rsid w:val="00244FB1"/>
    <w:rsid w:val="0024535A"/>
    <w:rsid w:val="002466A2"/>
    <w:rsid w:val="0024739F"/>
    <w:rsid w:val="00250ABC"/>
    <w:rsid w:val="00250B2B"/>
    <w:rsid w:val="002519B8"/>
    <w:rsid w:val="00252174"/>
    <w:rsid w:val="00253191"/>
    <w:rsid w:val="002555F3"/>
    <w:rsid w:val="00260041"/>
    <w:rsid w:val="00260323"/>
    <w:rsid w:val="00261001"/>
    <w:rsid w:val="00261BB3"/>
    <w:rsid w:val="00261DA1"/>
    <w:rsid w:val="002651CA"/>
    <w:rsid w:val="002665BD"/>
    <w:rsid w:val="00267441"/>
    <w:rsid w:val="00267487"/>
    <w:rsid w:val="00267710"/>
    <w:rsid w:val="00271318"/>
    <w:rsid w:val="0027430D"/>
    <w:rsid w:val="0027468C"/>
    <w:rsid w:val="0027482D"/>
    <w:rsid w:val="00274BE9"/>
    <w:rsid w:val="0027645C"/>
    <w:rsid w:val="00277D3D"/>
    <w:rsid w:val="002802AC"/>
    <w:rsid w:val="00281389"/>
    <w:rsid w:val="0028429B"/>
    <w:rsid w:val="0028727E"/>
    <w:rsid w:val="0029059C"/>
    <w:rsid w:val="00292CBE"/>
    <w:rsid w:val="00293DE8"/>
    <w:rsid w:val="002A0C6D"/>
    <w:rsid w:val="002A13C4"/>
    <w:rsid w:val="002A48BE"/>
    <w:rsid w:val="002A65F6"/>
    <w:rsid w:val="002A6A1F"/>
    <w:rsid w:val="002A6CC3"/>
    <w:rsid w:val="002A7E83"/>
    <w:rsid w:val="002B07E8"/>
    <w:rsid w:val="002B085C"/>
    <w:rsid w:val="002B2A2E"/>
    <w:rsid w:val="002B3565"/>
    <w:rsid w:val="002B4B37"/>
    <w:rsid w:val="002B55D1"/>
    <w:rsid w:val="002B7DDA"/>
    <w:rsid w:val="002C125D"/>
    <w:rsid w:val="002C3562"/>
    <w:rsid w:val="002C42B6"/>
    <w:rsid w:val="002C47ED"/>
    <w:rsid w:val="002C6CCC"/>
    <w:rsid w:val="002C74AA"/>
    <w:rsid w:val="002C7827"/>
    <w:rsid w:val="002C7942"/>
    <w:rsid w:val="002C7CC7"/>
    <w:rsid w:val="002D067B"/>
    <w:rsid w:val="002D0ECC"/>
    <w:rsid w:val="002D1360"/>
    <w:rsid w:val="002D141D"/>
    <w:rsid w:val="002D1A38"/>
    <w:rsid w:val="002D2284"/>
    <w:rsid w:val="002D28FF"/>
    <w:rsid w:val="002D2A33"/>
    <w:rsid w:val="002D3714"/>
    <w:rsid w:val="002D373C"/>
    <w:rsid w:val="002D5424"/>
    <w:rsid w:val="002D59A8"/>
    <w:rsid w:val="002D6F04"/>
    <w:rsid w:val="002E2E98"/>
    <w:rsid w:val="002E3C8D"/>
    <w:rsid w:val="002E5B3F"/>
    <w:rsid w:val="002E74CE"/>
    <w:rsid w:val="002E7D78"/>
    <w:rsid w:val="002F0536"/>
    <w:rsid w:val="002F14DE"/>
    <w:rsid w:val="002F3672"/>
    <w:rsid w:val="002F3693"/>
    <w:rsid w:val="002F397F"/>
    <w:rsid w:val="002F5BD8"/>
    <w:rsid w:val="002F6123"/>
    <w:rsid w:val="002F6F9C"/>
    <w:rsid w:val="002F7E3E"/>
    <w:rsid w:val="0030063F"/>
    <w:rsid w:val="00300E89"/>
    <w:rsid w:val="00300FA7"/>
    <w:rsid w:val="0030150B"/>
    <w:rsid w:val="0030255D"/>
    <w:rsid w:val="00302998"/>
    <w:rsid w:val="00303717"/>
    <w:rsid w:val="00305279"/>
    <w:rsid w:val="003071F9"/>
    <w:rsid w:val="00307227"/>
    <w:rsid w:val="00307A03"/>
    <w:rsid w:val="00307E34"/>
    <w:rsid w:val="0031056C"/>
    <w:rsid w:val="003105D0"/>
    <w:rsid w:val="00310962"/>
    <w:rsid w:val="0031129C"/>
    <w:rsid w:val="003116A6"/>
    <w:rsid w:val="003118CB"/>
    <w:rsid w:val="003122CE"/>
    <w:rsid w:val="00314295"/>
    <w:rsid w:val="00314AE4"/>
    <w:rsid w:val="00315002"/>
    <w:rsid w:val="00316FED"/>
    <w:rsid w:val="00317266"/>
    <w:rsid w:val="00317CE0"/>
    <w:rsid w:val="00320D05"/>
    <w:rsid w:val="00321AA3"/>
    <w:rsid w:val="00321CF1"/>
    <w:rsid w:val="00322C0C"/>
    <w:rsid w:val="00323478"/>
    <w:rsid w:val="00323895"/>
    <w:rsid w:val="00326565"/>
    <w:rsid w:val="00326714"/>
    <w:rsid w:val="003306A9"/>
    <w:rsid w:val="003306E2"/>
    <w:rsid w:val="00330C9F"/>
    <w:rsid w:val="00330E0C"/>
    <w:rsid w:val="003311D6"/>
    <w:rsid w:val="00331A87"/>
    <w:rsid w:val="003326D1"/>
    <w:rsid w:val="003339B2"/>
    <w:rsid w:val="00333BE8"/>
    <w:rsid w:val="0033477F"/>
    <w:rsid w:val="00334B20"/>
    <w:rsid w:val="00335541"/>
    <w:rsid w:val="0033557D"/>
    <w:rsid w:val="00337364"/>
    <w:rsid w:val="0034052A"/>
    <w:rsid w:val="003411ED"/>
    <w:rsid w:val="00341748"/>
    <w:rsid w:val="00343990"/>
    <w:rsid w:val="00343B0D"/>
    <w:rsid w:val="00343B26"/>
    <w:rsid w:val="003441A6"/>
    <w:rsid w:val="00344DD0"/>
    <w:rsid w:val="00345D0F"/>
    <w:rsid w:val="003472B3"/>
    <w:rsid w:val="00350E15"/>
    <w:rsid w:val="00351895"/>
    <w:rsid w:val="003528EB"/>
    <w:rsid w:val="003532D0"/>
    <w:rsid w:val="003577BB"/>
    <w:rsid w:val="0036054B"/>
    <w:rsid w:val="0036073F"/>
    <w:rsid w:val="00360A7E"/>
    <w:rsid w:val="00362F9C"/>
    <w:rsid w:val="00362FE6"/>
    <w:rsid w:val="003645D3"/>
    <w:rsid w:val="00364627"/>
    <w:rsid w:val="00365E82"/>
    <w:rsid w:val="00370D40"/>
    <w:rsid w:val="003713DA"/>
    <w:rsid w:val="003718D7"/>
    <w:rsid w:val="003721B2"/>
    <w:rsid w:val="0037475B"/>
    <w:rsid w:val="00375C69"/>
    <w:rsid w:val="003773A4"/>
    <w:rsid w:val="00377556"/>
    <w:rsid w:val="003819B3"/>
    <w:rsid w:val="003830A0"/>
    <w:rsid w:val="0038315E"/>
    <w:rsid w:val="00383318"/>
    <w:rsid w:val="0038394F"/>
    <w:rsid w:val="003848C2"/>
    <w:rsid w:val="00387B0E"/>
    <w:rsid w:val="00387DC9"/>
    <w:rsid w:val="00393B71"/>
    <w:rsid w:val="00395D7D"/>
    <w:rsid w:val="00396732"/>
    <w:rsid w:val="00396885"/>
    <w:rsid w:val="003A00C8"/>
    <w:rsid w:val="003A11ED"/>
    <w:rsid w:val="003A1261"/>
    <w:rsid w:val="003A23D8"/>
    <w:rsid w:val="003A2508"/>
    <w:rsid w:val="003A320E"/>
    <w:rsid w:val="003A3B6F"/>
    <w:rsid w:val="003A3E6E"/>
    <w:rsid w:val="003A46C7"/>
    <w:rsid w:val="003A4A94"/>
    <w:rsid w:val="003A5FBD"/>
    <w:rsid w:val="003A60AD"/>
    <w:rsid w:val="003A6A5A"/>
    <w:rsid w:val="003A6BAD"/>
    <w:rsid w:val="003A75F1"/>
    <w:rsid w:val="003B1589"/>
    <w:rsid w:val="003B200A"/>
    <w:rsid w:val="003B52C9"/>
    <w:rsid w:val="003B54D5"/>
    <w:rsid w:val="003B55AD"/>
    <w:rsid w:val="003B59CC"/>
    <w:rsid w:val="003B5E27"/>
    <w:rsid w:val="003B60AA"/>
    <w:rsid w:val="003B6D26"/>
    <w:rsid w:val="003B7A7B"/>
    <w:rsid w:val="003C0117"/>
    <w:rsid w:val="003C0E06"/>
    <w:rsid w:val="003C0E97"/>
    <w:rsid w:val="003C2FC2"/>
    <w:rsid w:val="003C665B"/>
    <w:rsid w:val="003C7282"/>
    <w:rsid w:val="003D1343"/>
    <w:rsid w:val="003D1774"/>
    <w:rsid w:val="003D1971"/>
    <w:rsid w:val="003D210D"/>
    <w:rsid w:val="003D2BDA"/>
    <w:rsid w:val="003D4544"/>
    <w:rsid w:val="003D46D0"/>
    <w:rsid w:val="003D5EE4"/>
    <w:rsid w:val="003D714B"/>
    <w:rsid w:val="003D7850"/>
    <w:rsid w:val="003E0B0F"/>
    <w:rsid w:val="003E12A0"/>
    <w:rsid w:val="003E167A"/>
    <w:rsid w:val="003E1DF9"/>
    <w:rsid w:val="003E2043"/>
    <w:rsid w:val="003E315C"/>
    <w:rsid w:val="003E37FA"/>
    <w:rsid w:val="003E3BCD"/>
    <w:rsid w:val="003E3DB3"/>
    <w:rsid w:val="003E4742"/>
    <w:rsid w:val="003E562F"/>
    <w:rsid w:val="003E64F3"/>
    <w:rsid w:val="003E6C90"/>
    <w:rsid w:val="003E720E"/>
    <w:rsid w:val="003F1143"/>
    <w:rsid w:val="003F11BF"/>
    <w:rsid w:val="003F15DB"/>
    <w:rsid w:val="003F2702"/>
    <w:rsid w:val="003F2904"/>
    <w:rsid w:val="003F380A"/>
    <w:rsid w:val="003F3908"/>
    <w:rsid w:val="003F4B66"/>
    <w:rsid w:val="003F6762"/>
    <w:rsid w:val="003F70CA"/>
    <w:rsid w:val="00401147"/>
    <w:rsid w:val="00401963"/>
    <w:rsid w:val="0040278D"/>
    <w:rsid w:val="00402AAD"/>
    <w:rsid w:val="00402AB0"/>
    <w:rsid w:val="00402BF1"/>
    <w:rsid w:val="00402C25"/>
    <w:rsid w:val="0040489F"/>
    <w:rsid w:val="00410B83"/>
    <w:rsid w:val="00410CA2"/>
    <w:rsid w:val="00411936"/>
    <w:rsid w:val="004119DC"/>
    <w:rsid w:val="00413BEC"/>
    <w:rsid w:val="00415100"/>
    <w:rsid w:val="00415788"/>
    <w:rsid w:val="0041620D"/>
    <w:rsid w:val="00416BDB"/>
    <w:rsid w:val="0041703D"/>
    <w:rsid w:val="00417E0F"/>
    <w:rsid w:val="004205DB"/>
    <w:rsid w:val="00420646"/>
    <w:rsid w:val="0042068A"/>
    <w:rsid w:val="004211BA"/>
    <w:rsid w:val="00421799"/>
    <w:rsid w:val="00422367"/>
    <w:rsid w:val="00424901"/>
    <w:rsid w:val="00425956"/>
    <w:rsid w:val="00426AF2"/>
    <w:rsid w:val="00426D7C"/>
    <w:rsid w:val="00432621"/>
    <w:rsid w:val="00432B72"/>
    <w:rsid w:val="00433016"/>
    <w:rsid w:val="0043370B"/>
    <w:rsid w:val="00433C27"/>
    <w:rsid w:val="004342F1"/>
    <w:rsid w:val="00434710"/>
    <w:rsid w:val="00434E06"/>
    <w:rsid w:val="00434EB9"/>
    <w:rsid w:val="00435C67"/>
    <w:rsid w:val="00441468"/>
    <w:rsid w:val="0044162C"/>
    <w:rsid w:val="00441E3B"/>
    <w:rsid w:val="00444435"/>
    <w:rsid w:val="00444F82"/>
    <w:rsid w:val="00446A9D"/>
    <w:rsid w:val="00447AAE"/>
    <w:rsid w:val="004502A6"/>
    <w:rsid w:val="00450A5F"/>
    <w:rsid w:val="00450AA0"/>
    <w:rsid w:val="00451374"/>
    <w:rsid w:val="00451514"/>
    <w:rsid w:val="00451CED"/>
    <w:rsid w:val="00451DA9"/>
    <w:rsid w:val="0045300D"/>
    <w:rsid w:val="00454C45"/>
    <w:rsid w:val="004554F7"/>
    <w:rsid w:val="004564AD"/>
    <w:rsid w:val="004567D6"/>
    <w:rsid w:val="00456D61"/>
    <w:rsid w:val="00456F66"/>
    <w:rsid w:val="00457B29"/>
    <w:rsid w:val="00460E8A"/>
    <w:rsid w:val="00461B98"/>
    <w:rsid w:val="00464131"/>
    <w:rsid w:val="004655C4"/>
    <w:rsid w:val="0046566E"/>
    <w:rsid w:val="00466B5A"/>
    <w:rsid w:val="00466C21"/>
    <w:rsid w:val="0046701A"/>
    <w:rsid w:val="00467EB5"/>
    <w:rsid w:val="0047025A"/>
    <w:rsid w:val="0047344D"/>
    <w:rsid w:val="00473924"/>
    <w:rsid w:val="004739E8"/>
    <w:rsid w:val="00473D11"/>
    <w:rsid w:val="00476DFF"/>
    <w:rsid w:val="00477411"/>
    <w:rsid w:val="00480D8E"/>
    <w:rsid w:val="00481A7B"/>
    <w:rsid w:val="00481D42"/>
    <w:rsid w:val="0048344A"/>
    <w:rsid w:val="00483DB3"/>
    <w:rsid w:val="0048517E"/>
    <w:rsid w:val="00485348"/>
    <w:rsid w:val="00485C71"/>
    <w:rsid w:val="00486806"/>
    <w:rsid w:val="00486EDD"/>
    <w:rsid w:val="004908CE"/>
    <w:rsid w:val="00490CED"/>
    <w:rsid w:val="00491A61"/>
    <w:rsid w:val="00491C96"/>
    <w:rsid w:val="004936B3"/>
    <w:rsid w:val="00493CB9"/>
    <w:rsid w:val="004945E4"/>
    <w:rsid w:val="004945E8"/>
    <w:rsid w:val="00494DFB"/>
    <w:rsid w:val="00496359"/>
    <w:rsid w:val="00496650"/>
    <w:rsid w:val="0049695F"/>
    <w:rsid w:val="00497031"/>
    <w:rsid w:val="00497E8C"/>
    <w:rsid w:val="00497F63"/>
    <w:rsid w:val="004A00DC"/>
    <w:rsid w:val="004A14C2"/>
    <w:rsid w:val="004A2BF5"/>
    <w:rsid w:val="004A4BFC"/>
    <w:rsid w:val="004A5B12"/>
    <w:rsid w:val="004A6B0A"/>
    <w:rsid w:val="004B1D5D"/>
    <w:rsid w:val="004B2016"/>
    <w:rsid w:val="004B293C"/>
    <w:rsid w:val="004B2AEB"/>
    <w:rsid w:val="004B31A6"/>
    <w:rsid w:val="004B3B1A"/>
    <w:rsid w:val="004B4562"/>
    <w:rsid w:val="004B57A3"/>
    <w:rsid w:val="004B5AC8"/>
    <w:rsid w:val="004B607D"/>
    <w:rsid w:val="004B6F5C"/>
    <w:rsid w:val="004B7B21"/>
    <w:rsid w:val="004C16D9"/>
    <w:rsid w:val="004C1F8F"/>
    <w:rsid w:val="004C3FBD"/>
    <w:rsid w:val="004C412C"/>
    <w:rsid w:val="004C4A44"/>
    <w:rsid w:val="004C51CE"/>
    <w:rsid w:val="004C6780"/>
    <w:rsid w:val="004C6EFC"/>
    <w:rsid w:val="004C75EE"/>
    <w:rsid w:val="004C78C3"/>
    <w:rsid w:val="004D00B3"/>
    <w:rsid w:val="004D11B8"/>
    <w:rsid w:val="004D1287"/>
    <w:rsid w:val="004D1332"/>
    <w:rsid w:val="004D215D"/>
    <w:rsid w:val="004D257A"/>
    <w:rsid w:val="004D3026"/>
    <w:rsid w:val="004D4DAD"/>
    <w:rsid w:val="004D5BF4"/>
    <w:rsid w:val="004D5E35"/>
    <w:rsid w:val="004D60AB"/>
    <w:rsid w:val="004E1166"/>
    <w:rsid w:val="004E1461"/>
    <w:rsid w:val="004E17C2"/>
    <w:rsid w:val="004E1BAF"/>
    <w:rsid w:val="004E2185"/>
    <w:rsid w:val="004E3E76"/>
    <w:rsid w:val="004E3E79"/>
    <w:rsid w:val="004E49CF"/>
    <w:rsid w:val="004E51D7"/>
    <w:rsid w:val="004E6834"/>
    <w:rsid w:val="004E7AF3"/>
    <w:rsid w:val="004F44C7"/>
    <w:rsid w:val="004F489F"/>
    <w:rsid w:val="004F4915"/>
    <w:rsid w:val="004F5BA6"/>
    <w:rsid w:val="004F6261"/>
    <w:rsid w:val="004F65D2"/>
    <w:rsid w:val="004F683F"/>
    <w:rsid w:val="004F766F"/>
    <w:rsid w:val="004F7944"/>
    <w:rsid w:val="004F7BF5"/>
    <w:rsid w:val="005019F7"/>
    <w:rsid w:val="00501BB6"/>
    <w:rsid w:val="005037B4"/>
    <w:rsid w:val="00504B5E"/>
    <w:rsid w:val="00505B93"/>
    <w:rsid w:val="00505CFF"/>
    <w:rsid w:val="0051069C"/>
    <w:rsid w:val="005114D1"/>
    <w:rsid w:val="00511BD2"/>
    <w:rsid w:val="00512F22"/>
    <w:rsid w:val="00513165"/>
    <w:rsid w:val="00514404"/>
    <w:rsid w:val="005147B2"/>
    <w:rsid w:val="00515872"/>
    <w:rsid w:val="005167B1"/>
    <w:rsid w:val="00520B44"/>
    <w:rsid w:val="0052151F"/>
    <w:rsid w:val="005215EE"/>
    <w:rsid w:val="00522396"/>
    <w:rsid w:val="00522BDB"/>
    <w:rsid w:val="00524082"/>
    <w:rsid w:val="00524CC5"/>
    <w:rsid w:val="005255F2"/>
    <w:rsid w:val="00525B47"/>
    <w:rsid w:val="00525F9D"/>
    <w:rsid w:val="00526172"/>
    <w:rsid w:val="00526369"/>
    <w:rsid w:val="005263C4"/>
    <w:rsid w:val="00526E75"/>
    <w:rsid w:val="00526F08"/>
    <w:rsid w:val="005273EF"/>
    <w:rsid w:val="00530E3B"/>
    <w:rsid w:val="005311FA"/>
    <w:rsid w:val="00532551"/>
    <w:rsid w:val="00542B3A"/>
    <w:rsid w:val="00544EC9"/>
    <w:rsid w:val="00545E6A"/>
    <w:rsid w:val="0055134D"/>
    <w:rsid w:val="00551714"/>
    <w:rsid w:val="005520BF"/>
    <w:rsid w:val="005527B6"/>
    <w:rsid w:val="00553E64"/>
    <w:rsid w:val="00554431"/>
    <w:rsid w:val="00556024"/>
    <w:rsid w:val="00556814"/>
    <w:rsid w:val="00557D6A"/>
    <w:rsid w:val="00563BDC"/>
    <w:rsid w:val="00563FE5"/>
    <w:rsid w:val="00564721"/>
    <w:rsid w:val="0056598A"/>
    <w:rsid w:val="005660F0"/>
    <w:rsid w:val="0056692A"/>
    <w:rsid w:val="00566997"/>
    <w:rsid w:val="00566F85"/>
    <w:rsid w:val="00567154"/>
    <w:rsid w:val="00570139"/>
    <w:rsid w:val="00570A2E"/>
    <w:rsid w:val="00572B55"/>
    <w:rsid w:val="00573665"/>
    <w:rsid w:val="0057438B"/>
    <w:rsid w:val="00574B70"/>
    <w:rsid w:val="00575BB2"/>
    <w:rsid w:val="00575E49"/>
    <w:rsid w:val="00577B42"/>
    <w:rsid w:val="00580FC0"/>
    <w:rsid w:val="00581C0F"/>
    <w:rsid w:val="00581D99"/>
    <w:rsid w:val="00582919"/>
    <w:rsid w:val="0058547C"/>
    <w:rsid w:val="00585902"/>
    <w:rsid w:val="00585A8F"/>
    <w:rsid w:val="00586760"/>
    <w:rsid w:val="00587366"/>
    <w:rsid w:val="005876AF"/>
    <w:rsid w:val="00590BB3"/>
    <w:rsid w:val="00591556"/>
    <w:rsid w:val="00592B9F"/>
    <w:rsid w:val="00594258"/>
    <w:rsid w:val="00595511"/>
    <w:rsid w:val="00597A82"/>
    <w:rsid w:val="005A0F1D"/>
    <w:rsid w:val="005A113A"/>
    <w:rsid w:val="005A2A65"/>
    <w:rsid w:val="005A2B69"/>
    <w:rsid w:val="005A350D"/>
    <w:rsid w:val="005A3513"/>
    <w:rsid w:val="005A3BD7"/>
    <w:rsid w:val="005A51E1"/>
    <w:rsid w:val="005A6030"/>
    <w:rsid w:val="005A60BC"/>
    <w:rsid w:val="005A7720"/>
    <w:rsid w:val="005A7C7B"/>
    <w:rsid w:val="005B0ABA"/>
    <w:rsid w:val="005B244D"/>
    <w:rsid w:val="005B4711"/>
    <w:rsid w:val="005B4F63"/>
    <w:rsid w:val="005B5C5D"/>
    <w:rsid w:val="005B7C5D"/>
    <w:rsid w:val="005C02E9"/>
    <w:rsid w:val="005C1A74"/>
    <w:rsid w:val="005C1BFB"/>
    <w:rsid w:val="005C1D14"/>
    <w:rsid w:val="005C22B5"/>
    <w:rsid w:val="005C2C8B"/>
    <w:rsid w:val="005C3294"/>
    <w:rsid w:val="005C4072"/>
    <w:rsid w:val="005C4817"/>
    <w:rsid w:val="005C540C"/>
    <w:rsid w:val="005C54EF"/>
    <w:rsid w:val="005C637A"/>
    <w:rsid w:val="005C6F55"/>
    <w:rsid w:val="005C7FE0"/>
    <w:rsid w:val="005D0083"/>
    <w:rsid w:val="005D00C9"/>
    <w:rsid w:val="005D08AC"/>
    <w:rsid w:val="005D115F"/>
    <w:rsid w:val="005D2757"/>
    <w:rsid w:val="005D27DD"/>
    <w:rsid w:val="005D3493"/>
    <w:rsid w:val="005D3845"/>
    <w:rsid w:val="005D3D76"/>
    <w:rsid w:val="005D524A"/>
    <w:rsid w:val="005D5658"/>
    <w:rsid w:val="005D6604"/>
    <w:rsid w:val="005D665B"/>
    <w:rsid w:val="005E00EF"/>
    <w:rsid w:val="005E066A"/>
    <w:rsid w:val="005E079B"/>
    <w:rsid w:val="005E29F2"/>
    <w:rsid w:val="005E338F"/>
    <w:rsid w:val="005E4710"/>
    <w:rsid w:val="005E4B46"/>
    <w:rsid w:val="005E6F79"/>
    <w:rsid w:val="005F0812"/>
    <w:rsid w:val="005F34C9"/>
    <w:rsid w:val="005F37F3"/>
    <w:rsid w:val="005F4118"/>
    <w:rsid w:val="005F440C"/>
    <w:rsid w:val="005F4746"/>
    <w:rsid w:val="005F5EB5"/>
    <w:rsid w:val="005F62B2"/>
    <w:rsid w:val="005F715E"/>
    <w:rsid w:val="005F7A58"/>
    <w:rsid w:val="00601BAE"/>
    <w:rsid w:val="00601F5E"/>
    <w:rsid w:val="0060204C"/>
    <w:rsid w:val="006027AA"/>
    <w:rsid w:val="00604626"/>
    <w:rsid w:val="00604AC3"/>
    <w:rsid w:val="0060655B"/>
    <w:rsid w:val="00606FE5"/>
    <w:rsid w:val="006071D8"/>
    <w:rsid w:val="0060753C"/>
    <w:rsid w:val="006116DE"/>
    <w:rsid w:val="00611FB6"/>
    <w:rsid w:val="0061287F"/>
    <w:rsid w:val="00612CB2"/>
    <w:rsid w:val="00613B9E"/>
    <w:rsid w:val="00616B24"/>
    <w:rsid w:val="006174EC"/>
    <w:rsid w:val="00620179"/>
    <w:rsid w:val="00621E9A"/>
    <w:rsid w:val="006228BC"/>
    <w:rsid w:val="00622B06"/>
    <w:rsid w:val="00623178"/>
    <w:rsid w:val="0062357F"/>
    <w:rsid w:val="0062365A"/>
    <w:rsid w:val="006238D2"/>
    <w:rsid w:val="0062416F"/>
    <w:rsid w:val="00625557"/>
    <w:rsid w:val="00625A9A"/>
    <w:rsid w:val="0062622B"/>
    <w:rsid w:val="00627DF5"/>
    <w:rsid w:val="00630609"/>
    <w:rsid w:val="00631A28"/>
    <w:rsid w:val="00633171"/>
    <w:rsid w:val="0063364A"/>
    <w:rsid w:val="00637311"/>
    <w:rsid w:val="006402EE"/>
    <w:rsid w:val="006412FD"/>
    <w:rsid w:val="00641AB0"/>
    <w:rsid w:val="00642B18"/>
    <w:rsid w:val="006460B5"/>
    <w:rsid w:val="00646A08"/>
    <w:rsid w:val="00647C7F"/>
    <w:rsid w:val="0065001C"/>
    <w:rsid w:val="006508C1"/>
    <w:rsid w:val="00651B1B"/>
    <w:rsid w:val="00654518"/>
    <w:rsid w:val="00656B81"/>
    <w:rsid w:val="00657974"/>
    <w:rsid w:val="0066068C"/>
    <w:rsid w:val="00660B03"/>
    <w:rsid w:val="00661C3C"/>
    <w:rsid w:val="006624DB"/>
    <w:rsid w:val="006625F8"/>
    <w:rsid w:val="00662A48"/>
    <w:rsid w:val="00662C69"/>
    <w:rsid w:val="006638FD"/>
    <w:rsid w:val="00664A70"/>
    <w:rsid w:val="00664F7B"/>
    <w:rsid w:val="00667011"/>
    <w:rsid w:val="006711DB"/>
    <w:rsid w:val="006751CA"/>
    <w:rsid w:val="006757BC"/>
    <w:rsid w:val="00675AC5"/>
    <w:rsid w:val="006770E9"/>
    <w:rsid w:val="00677556"/>
    <w:rsid w:val="0068178C"/>
    <w:rsid w:val="0068393A"/>
    <w:rsid w:val="00685D21"/>
    <w:rsid w:val="006860A1"/>
    <w:rsid w:val="00686CD7"/>
    <w:rsid w:val="006870BD"/>
    <w:rsid w:val="006908D9"/>
    <w:rsid w:val="00692B64"/>
    <w:rsid w:val="00693427"/>
    <w:rsid w:val="00693EF3"/>
    <w:rsid w:val="00694CAC"/>
    <w:rsid w:val="00696990"/>
    <w:rsid w:val="006969CA"/>
    <w:rsid w:val="00696EF8"/>
    <w:rsid w:val="006A1EE9"/>
    <w:rsid w:val="006A1FD4"/>
    <w:rsid w:val="006A2B11"/>
    <w:rsid w:val="006A430D"/>
    <w:rsid w:val="006A5558"/>
    <w:rsid w:val="006A56DE"/>
    <w:rsid w:val="006A628C"/>
    <w:rsid w:val="006A6F3A"/>
    <w:rsid w:val="006A7D36"/>
    <w:rsid w:val="006B0198"/>
    <w:rsid w:val="006B12E8"/>
    <w:rsid w:val="006B290F"/>
    <w:rsid w:val="006B2D92"/>
    <w:rsid w:val="006B2FD1"/>
    <w:rsid w:val="006B30A8"/>
    <w:rsid w:val="006B52EC"/>
    <w:rsid w:val="006B76FD"/>
    <w:rsid w:val="006C078E"/>
    <w:rsid w:val="006C2A0E"/>
    <w:rsid w:val="006C34A4"/>
    <w:rsid w:val="006C49B4"/>
    <w:rsid w:val="006C50C2"/>
    <w:rsid w:val="006C563A"/>
    <w:rsid w:val="006C6868"/>
    <w:rsid w:val="006C7573"/>
    <w:rsid w:val="006C7A33"/>
    <w:rsid w:val="006C7BFE"/>
    <w:rsid w:val="006D158E"/>
    <w:rsid w:val="006D223D"/>
    <w:rsid w:val="006D27EF"/>
    <w:rsid w:val="006D45A3"/>
    <w:rsid w:val="006D473F"/>
    <w:rsid w:val="006D4B87"/>
    <w:rsid w:val="006D52D1"/>
    <w:rsid w:val="006E1056"/>
    <w:rsid w:val="006E1354"/>
    <w:rsid w:val="006E21D4"/>
    <w:rsid w:val="006E27CA"/>
    <w:rsid w:val="006E4010"/>
    <w:rsid w:val="006E694E"/>
    <w:rsid w:val="006F07F8"/>
    <w:rsid w:val="006F1CC5"/>
    <w:rsid w:val="006F24D3"/>
    <w:rsid w:val="006F27F3"/>
    <w:rsid w:val="006F2894"/>
    <w:rsid w:val="006F2AE2"/>
    <w:rsid w:val="006F2C12"/>
    <w:rsid w:val="006F2F92"/>
    <w:rsid w:val="006F3BC4"/>
    <w:rsid w:val="006F4707"/>
    <w:rsid w:val="00700173"/>
    <w:rsid w:val="00700386"/>
    <w:rsid w:val="007025D1"/>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35C4"/>
    <w:rsid w:val="0071459F"/>
    <w:rsid w:val="00715525"/>
    <w:rsid w:val="007179E1"/>
    <w:rsid w:val="00717B59"/>
    <w:rsid w:val="007207BB"/>
    <w:rsid w:val="00720926"/>
    <w:rsid w:val="00721767"/>
    <w:rsid w:val="00721F66"/>
    <w:rsid w:val="00722530"/>
    <w:rsid w:val="00723247"/>
    <w:rsid w:val="007237BF"/>
    <w:rsid w:val="007243E4"/>
    <w:rsid w:val="0072483C"/>
    <w:rsid w:val="00725463"/>
    <w:rsid w:val="007301D7"/>
    <w:rsid w:val="00730D94"/>
    <w:rsid w:val="00731C85"/>
    <w:rsid w:val="00732469"/>
    <w:rsid w:val="00732EA5"/>
    <w:rsid w:val="007335A2"/>
    <w:rsid w:val="0073540B"/>
    <w:rsid w:val="00735965"/>
    <w:rsid w:val="00736B9E"/>
    <w:rsid w:val="00736D69"/>
    <w:rsid w:val="00740719"/>
    <w:rsid w:val="007408CD"/>
    <w:rsid w:val="00740A75"/>
    <w:rsid w:val="007422EF"/>
    <w:rsid w:val="00742578"/>
    <w:rsid w:val="00742974"/>
    <w:rsid w:val="00744FE0"/>
    <w:rsid w:val="0074727C"/>
    <w:rsid w:val="00747727"/>
    <w:rsid w:val="007479C2"/>
    <w:rsid w:val="00750A80"/>
    <w:rsid w:val="0075151E"/>
    <w:rsid w:val="0075265E"/>
    <w:rsid w:val="00752C5E"/>
    <w:rsid w:val="007538CF"/>
    <w:rsid w:val="00753D43"/>
    <w:rsid w:val="00753E8F"/>
    <w:rsid w:val="0075440D"/>
    <w:rsid w:val="00755DFC"/>
    <w:rsid w:val="0075650E"/>
    <w:rsid w:val="00756F43"/>
    <w:rsid w:val="00757995"/>
    <w:rsid w:val="0076072C"/>
    <w:rsid w:val="00763E35"/>
    <w:rsid w:val="00765686"/>
    <w:rsid w:val="00766A89"/>
    <w:rsid w:val="007671BB"/>
    <w:rsid w:val="007674CB"/>
    <w:rsid w:val="00767703"/>
    <w:rsid w:val="00771FED"/>
    <w:rsid w:val="00772095"/>
    <w:rsid w:val="00774459"/>
    <w:rsid w:val="00774DFD"/>
    <w:rsid w:val="00775353"/>
    <w:rsid w:val="007760C8"/>
    <w:rsid w:val="00776C3A"/>
    <w:rsid w:val="00777658"/>
    <w:rsid w:val="007805E0"/>
    <w:rsid w:val="0078099A"/>
    <w:rsid w:val="0078136D"/>
    <w:rsid w:val="00783320"/>
    <w:rsid w:val="007839E7"/>
    <w:rsid w:val="00784F9C"/>
    <w:rsid w:val="00785E0C"/>
    <w:rsid w:val="0078619D"/>
    <w:rsid w:val="00786828"/>
    <w:rsid w:val="00786841"/>
    <w:rsid w:val="00787364"/>
    <w:rsid w:val="00790804"/>
    <w:rsid w:val="007908A0"/>
    <w:rsid w:val="007914E4"/>
    <w:rsid w:val="007918F9"/>
    <w:rsid w:val="007940E8"/>
    <w:rsid w:val="00795745"/>
    <w:rsid w:val="00796BCB"/>
    <w:rsid w:val="00797148"/>
    <w:rsid w:val="007A1118"/>
    <w:rsid w:val="007A1303"/>
    <w:rsid w:val="007A6016"/>
    <w:rsid w:val="007A6979"/>
    <w:rsid w:val="007A77F5"/>
    <w:rsid w:val="007A7B06"/>
    <w:rsid w:val="007B0020"/>
    <w:rsid w:val="007B0864"/>
    <w:rsid w:val="007B173E"/>
    <w:rsid w:val="007B2228"/>
    <w:rsid w:val="007B30F3"/>
    <w:rsid w:val="007B3274"/>
    <w:rsid w:val="007B3846"/>
    <w:rsid w:val="007B3C8F"/>
    <w:rsid w:val="007C0013"/>
    <w:rsid w:val="007C1821"/>
    <w:rsid w:val="007C23C4"/>
    <w:rsid w:val="007C272E"/>
    <w:rsid w:val="007C37D2"/>
    <w:rsid w:val="007C393A"/>
    <w:rsid w:val="007C3B22"/>
    <w:rsid w:val="007C6C5A"/>
    <w:rsid w:val="007D2A1A"/>
    <w:rsid w:val="007D2E5F"/>
    <w:rsid w:val="007D4DF3"/>
    <w:rsid w:val="007D572F"/>
    <w:rsid w:val="007D7EF3"/>
    <w:rsid w:val="007E0A58"/>
    <w:rsid w:val="007E14CE"/>
    <w:rsid w:val="007E2264"/>
    <w:rsid w:val="007E303C"/>
    <w:rsid w:val="007E30F2"/>
    <w:rsid w:val="007E4081"/>
    <w:rsid w:val="007E4090"/>
    <w:rsid w:val="007E4EB2"/>
    <w:rsid w:val="007E506D"/>
    <w:rsid w:val="007E5278"/>
    <w:rsid w:val="007E5A18"/>
    <w:rsid w:val="007E6158"/>
    <w:rsid w:val="007E659D"/>
    <w:rsid w:val="007E6643"/>
    <w:rsid w:val="007E68E3"/>
    <w:rsid w:val="007E70D8"/>
    <w:rsid w:val="007F06FB"/>
    <w:rsid w:val="007F0734"/>
    <w:rsid w:val="007F1724"/>
    <w:rsid w:val="007F1FB3"/>
    <w:rsid w:val="007F283E"/>
    <w:rsid w:val="007F3166"/>
    <w:rsid w:val="007F3B89"/>
    <w:rsid w:val="007F3CB6"/>
    <w:rsid w:val="007F42D7"/>
    <w:rsid w:val="007F4BCC"/>
    <w:rsid w:val="007F7690"/>
    <w:rsid w:val="00800647"/>
    <w:rsid w:val="008006A4"/>
    <w:rsid w:val="00801802"/>
    <w:rsid w:val="00806236"/>
    <w:rsid w:val="0080776C"/>
    <w:rsid w:val="00807C99"/>
    <w:rsid w:val="00807FF3"/>
    <w:rsid w:val="0081045B"/>
    <w:rsid w:val="0081173D"/>
    <w:rsid w:val="00811CD9"/>
    <w:rsid w:val="00814548"/>
    <w:rsid w:val="008164E8"/>
    <w:rsid w:val="008167F5"/>
    <w:rsid w:val="00816819"/>
    <w:rsid w:val="008200A3"/>
    <w:rsid w:val="0082054B"/>
    <w:rsid w:val="00822C7A"/>
    <w:rsid w:val="008231DD"/>
    <w:rsid w:val="008231F8"/>
    <w:rsid w:val="0082412D"/>
    <w:rsid w:val="008251B8"/>
    <w:rsid w:val="00825EAD"/>
    <w:rsid w:val="0082653B"/>
    <w:rsid w:val="0082700E"/>
    <w:rsid w:val="00827015"/>
    <w:rsid w:val="00830431"/>
    <w:rsid w:val="0083049F"/>
    <w:rsid w:val="00830EF8"/>
    <w:rsid w:val="008314DC"/>
    <w:rsid w:val="008322B3"/>
    <w:rsid w:val="008334FD"/>
    <w:rsid w:val="00837056"/>
    <w:rsid w:val="00837B0A"/>
    <w:rsid w:val="00837EFE"/>
    <w:rsid w:val="00840559"/>
    <w:rsid w:val="00840DFB"/>
    <w:rsid w:val="008424CA"/>
    <w:rsid w:val="00843238"/>
    <w:rsid w:val="00843FEB"/>
    <w:rsid w:val="008440D7"/>
    <w:rsid w:val="0084421C"/>
    <w:rsid w:val="008442D9"/>
    <w:rsid w:val="008467A4"/>
    <w:rsid w:val="00846EF6"/>
    <w:rsid w:val="008473FA"/>
    <w:rsid w:val="00847AE4"/>
    <w:rsid w:val="008505AC"/>
    <w:rsid w:val="008523BA"/>
    <w:rsid w:val="00852BB9"/>
    <w:rsid w:val="008560F4"/>
    <w:rsid w:val="0085624E"/>
    <w:rsid w:val="0085625E"/>
    <w:rsid w:val="00856E44"/>
    <w:rsid w:val="00857422"/>
    <w:rsid w:val="008601A5"/>
    <w:rsid w:val="00860AE6"/>
    <w:rsid w:val="00862B5A"/>
    <w:rsid w:val="00862DB1"/>
    <w:rsid w:val="00864B22"/>
    <w:rsid w:val="00866DE8"/>
    <w:rsid w:val="00866F1B"/>
    <w:rsid w:val="00867D0D"/>
    <w:rsid w:val="00870C2F"/>
    <w:rsid w:val="00870D08"/>
    <w:rsid w:val="0087111F"/>
    <w:rsid w:val="00872A7B"/>
    <w:rsid w:val="00875167"/>
    <w:rsid w:val="008758AD"/>
    <w:rsid w:val="00877472"/>
    <w:rsid w:val="008778DF"/>
    <w:rsid w:val="00880095"/>
    <w:rsid w:val="00880236"/>
    <w:rsid w:val="00880BA5"/>
    <w:rsid w:val="00883450"/>
    <w:rsid w:val="008835C6"/>
    <w:rsid w:val="00884511"/>
    <w:rsid w:val="0088681A"/>
    <w:rsid w:val="00892281"/>
    <w:rsid w:val="00892282"/>
    <w:rsid w:val="008929DD"/>
    <w:rsid w:val="0089358F"/>
    <w:rsid w:val="00894303"/>
    <w:rsid w:val="00895D34"/>
    <w:rsid w:val="00895F73"/>
    <w:rsid w:val="00896EE5"/>
    <w:rsid w:val="008A0E02"/>
    <w:rsid w:val="008A22BE"/>
    <w:rsid w:val="008A2430"/>
    <w:rsid w:val="008A4B68"/>
    <w:rsid w:val="008A5473"/>
    <w:rsid w:val="008A74C2"/>
    <w:rsid w:val="008A79BE"/>
    <w:rsid w:val="008B012D"/>
    <w:rsid w:val="008B3B06"/>
    <w:rsid w:val="008B5BB4"/>
    <w:rsid w:val="008B6DE0"/>
    <w:rsid w:val="008C0716"/>
    <w:rsid w:val="008C2B3C"/>
    <w:rsid w:val="008C41A7"/>
    <w:rsid w:val="008C46F3"/>
    <w:rsid w:val="008C48EB"/>
    <w:rsid w:val="008C52BE"/>
    <w:rsid w:val="008C57F7"/>
    <w:rsid w:val="008C61EB"/>
    <w:rsid w:val="008C67D3"/>
    <w:rsid w:val="008C6F4D"/>
    <w:rsid w:val="008D02A3"/>
    <w:rsid w:val="008D220E"/>
    <w:rsid w:val="008D3591"/>
    <w:rsid w:val="008D3CB5"/>
    <w:rsid w:val="008D422F"/>
    <w:rsid w:val="008D749B"/>
    <w:rsid w:val="008D7A78"/>
    <w:rsid w:val="008D7B54"/>
    <w:rsid w:val="008D7C45"/>
    <w:rsid w:val="008E022F"/>
    <w:rsid w:val="008E11CC"/>
    <w:rsid w:val="008E1674"/>
    <w:rsid w:val="008E1E98"/>
    <w:rsid w:val="008E223E"/>
    <w:rsid w:val="008E2A08"/>
    <w:rsid w:val="008E2E89"/>
    <w:rsid w:val="008E355D"/>
    <w:rsid w:val="008E450C"/>
    <w:rsid w:val="008E4D9D"/>
    <w:rsid w:val="008E6986"/>
    <w:rsid w:val="008E6C1A"/>
    <w:rsid w:val="008E6D05"/>
    <w:rsid w:val="008F12E6"/>
    <w:rsid w:val="008F1B10"/>
    <w:rsid w:val="008F4404"/>
    <w:rsid w:val="008F4921"/>
    <w:rsid w:val="008F6458"/>
    <w:rsid w:val="00903058"/>
    <w:rsid w:val="00903242"/>
    <w:rsid w:val="009061D3"/>
    <w:rsid w:val="009062C0"/>
    <w:rsid w:val="009071FE"/>
    <w:rsid w:val="0091079B"/>
    <w:rsid w:val="0091154D"/>
    <w:rsid w:val="0091369F"/>
    <w:rsid w:val="009145A9"/>
    <w:rsid w:val="00915245"/>
    <w:rsid w:val="00915778"/>
    <w:rsid w:val="00915C84"/>
    <w:rsid w:val="009164D0"/>
    <w:rsid w:val="009164DD"/>
    <w:rsid w:val="0091784C"/>
    <w:rsid w:val="00917B05"/>
    <w:rsid w:val="009204FF"/>
    <w:rsid w:val="00920F93"/>
    <w:rsid w:val="009216CB"/>
    <w:rsid w:val="0092262C"/>
    <w:rsid w:val="00924CEA"/>
    <w:rsid w:val="009256FF"/>
    <w:rsid w:val="00925ED1"/>
    <w:rsid w:val="00925F38"/>
    <w:rsid w:val="009316E9"/>
    <w:rsid w:val="009323FD"/>
    <w:rsid w:val="009337EC"/>
    <w:rsid w:val="00933835"/>
    <w:rsid w:val="00934F4D"/>
    <w:rsid w:val="009353AA"/>
    <w:rsid w:val="00935B80"/>
    <w:rsid w:val="009360AD"/>
    <w:rsid w:val="00937102"/>
    <w:rsid w:val="0093734D"/>
    <w:rsid w:val="00937767"/>
    <w:rsid w:val="00940F1B"/>
    <w:rsid w:val="00941637"/>
    <w:rsid w:val="009416A5"/>
    <w:rsid w:val="00941B55"/>
    <w:rsid w:val="00943598"/>
    <w:rsid w:val="00943C67"/>
    <w:rsid w:val="00943E93"/>
    <w:rsid w:val="00944729"/>
    <w:rsid w:val="00944E99"/>
    <w:rsid w:val="0094676C"/>
    <w:rsid w:val="00946F09"/>
    <w:rsid w:val="00947C76"/>
    <w:rsid w:val="00950D1D"/>
    <w:rsid w:val="00951E3A"/>
    <w:rsid w:val="00953CDB"/>
    <w:rsid w:val="00955505"/>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735F"/>
    <w:rsid w:val="00967CE6"/>
    <w:rsid w:val="00970865"/>
    <w:rsid w:val="0097117E"/>
    <w:rsid w:val="00971509"/>
    <w:rsid w:val="00971DDF"/>
    <w:rsid w:val="0097236F"/>
    <w:rsid w:val="00972668"/>
    <w:rsid w:val="009727B4"/>
    <w:rsid w:val="0097394F"/>
    <w:rsid w:val="00975AA1"/>
    <w:rsid w:val="0098098A"/>
    <w:rsid w:val="00981A0B"/>
    <w:rsid w:val="009824EC"/>
    <w:rsid w:val="00982A0F"/>
    <w:rsid w:val="00985DA6"/>
    <w:rsid w:val="00987F03"/>
    <w:rsid w:val="00991076"/>
    <w:rsid w:val="009924D5"/>
    <w:rsid w:val="00993B18"/>
    <w:rsid w:val="0099409F"/>
    <w:rsid w:val="0099482D"/>
    <w:rsid w:val="00995311"/>
    <w:rsid w:val="0099752D"/>
    <w:rsid w:val="009A11F0"/>
    <w:rsid w:val="009A1E1D"/>
    <w:rsid w:val="009A2712"/>
    <w:rsid w:val="009A5191"/>
    <w:rsid w:val="009A6008"/>
    <w:rsid w:val="009A624F"/>
    <w:rsid w:val="009A6CF3"/>
    <w:rsid w:val="009A7C0D"/>
    <w:rsid w:val="009A7F6A"/>
    <w:rsid w:val="009B0A52"/>
    <w:rsid w:val="009B0F5C"/>
    <w:rsid w:val="009B11D6"/>
    <w:rsid w:val="009B174E"/>
    <w:rsid w:val="009B3636"/>
    <w:rsid w:val="009B3E53"/>
    <w:rsid w:val="009B4043"/>
    <w:rsid w:val="009B4864"/>
    <w:rsid w:val="009B63CB"/>
    <w:rsid w:val="009B6F16"/>
    <w:rsid w:val="009B6F43"/>
    <w:rsid w:val="009C113B"/>
    <w:rsid w:val="009C1DD8"/>
    <w:rsid w:val="009C3C4F"/>
    <w:rsid w:val="009C5718"/>
    <w:rsid w:val="009C573B"/>
    <w:rsid w:val="009C661B"/>
    <w:rsid w:val="009C69B3"/>
    <w:rsid w:val="009C77B3"/>
    <w:rsid w:val="009D12E0"/>
    <w:rsid w:val="009D4727"/>
    <w:rsid w:val="009D4D4F"/>
    <w:rsid w:val="009D61D9"/>
    <w:rsid w:val="009E011D"/>
    <w:rsid w:val="009E1584"/>
    <w:rsid w:val="009E4942"/>
    <w:rsid w:val="009E5D70"/>
    <w:rsid w:val="009F124C"/>
    <w:rsid w:val="009F1480"/>
    <w:rsid w:val="009F1F30"/>
    <w:rsid w:val="009F263F"/>
    <w:rsid w:val="009F27C4"/>
    <w:rsid w:val="009F50DE"/>
    <w:rsid w:val="009F5506"/>
    <w:rsid w:val="009F65DD"/>
    <w:rsid w:val="009F6F6A"/>
    <w:rsid w:val="009F7BB0"/>
    <w:rsid w:val="00A00BCF"/>
    <w:rsid w:val="00A02044"/>
    <w:rsid w:val="00A02593"/>
    <w:rsid w:val="00A02659"/>
    <w:rsid w:val="00A03005"/>
    <w:rsid w:val="00A03570"/>
    <w:rsid w:val="00A050C0"/>
    <w:rsid w:val="00A0510D"/>
    <w:rsid w:val="00A05DE8"/>
    <w:rsid w:val="00A07D84"/>
    <w:rsid w:val="00A11773"/>
    <w:rsid w:val="00A13811"/>
    <w:rsid w:val="00A14F46"/>
    <w:rsid w:val="00A15636"/>
    <w:rsid w:val="00A215D6"/>
    <w:rsid w:val="00A218E5"/>
    <w:rsid w:val="00A219DA"/>
    <w:rsid w:val="00A22284"/>
    <w:rsid w:val="00A235D0"/>
    <w:rsid w:val="00A23B93"/>
    <w:rsid w:val="00A2445C"/>
    <w:rsid w:val="00A270BA"/>
    <w:rsid w:val="00A274FA"/>
    <w:rsid w:val="00A305AB"/>
    <w:rsid w:val="00A31FB2"/>
    <w:rsid w:val="00A325D3"/>
    <w:rsid w:val="00A3276A"/>
    <w:rsid w:val="00A3443E"/>
    <w:rsid w:val="00A349D2"/>
    <w:rsid w:val="00A3543C"/>
    <w:rsid w:val="00A35DAF"/>
    <w:rsid w:val="00A41E4A"/>
    <w:rsid w:val="00A42506"/>
    <w:rsid w:val="00A42BC6"/>
    <w:rsid w:val="00A4327F"/>
    <w:rsid w:val="00A43392"/>
    <w:rsid w:val="00A4405C"/>
    <w:rsid w:val="00A442C4"/>
    <w:rsid w:val="00A45CFF"/>
    <w:rsid w:val="00A462D5"/>
    <w:rsid w:val="00A50234"/>
    <w:rsid w:val="00A50953"/>
    <w:rsid w:val="00A51747"/>
    <w:rsid w:val="00A518CE"/>
    <w:rsid w:val="00A537A8"/>
    <w:rsid w:val="00A558E6"/>
    <w:rsid w:val="00A55DF6"/>
    <w:rsid w:val="00A572BC"/>
    <w:rsid w:val="00A575AA"/>
    <w:rsid w:val="00A5798D"/>
    <w:rsid w:val="00A57F5F"/>
    <w:rsid w:val="00A60016"/>
    <w:rsid w:val="00A60F1F"/>
    <w:rsid w:val="00A60FB9"/>
    <w:rsid w:val="00A61E11"/>
    <w:rsid w:val="00A62A60"/>
    <w:rsid w:val="00A63B88"/>
    <w:rsid w:val="00A644BC"/>
    <w:rsid w:val="00A6564B"/>
    <w:rsid w:val="00A70CF3"/>
    <w:rsid w:val="00A70FEA"/>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80550"/>
    <w:rsid w:val="00A81509"/>
    <w:rsid w:val="00A82724"/>
    <w:rsid w:val="00A84425"/>
    <w:rsid w:val="00A85A3A"/>
    <w:rsid w:val="00A86004"/>
    <w:rsid w:val="00A8620F"/>
    <w:rsid w:val="00A8769A"/>
    <w:rsid w:val="00A87F72"/>
    <w:rsid w:val="00A90030"/>
    <w:rsid w:val="00A9005D"/>
    <w:rsid w:val="00A90873"/>
    <w:rsid w:val="00A90C0A"/>
    <w:rsid w:val="00A91D16"/>
    <w:rsid w:val="00A92889"/>
    <w:rsid w:val="00A92D7D"/>
    <w:rsid w:val="00A941F5"/>
    <w:rsid w:val="00A94982"/>
    <w:rsid w:val="00A9576E"/>
    <w:rsid w:val="00A97EE2"/>
    <w:rsid w:val="00AA0660"/>
    <w:rsid w:val="00AA0C1B"/>
    <w:rsid w:val="00AA13C2"/>
    <w:rsid w:val="00AA218B"/>
    <w:rsid w:val="00AA22A7"/>
    <w:rsid w:val="00AA2A0A"/>
    <w:rsid w:val="00AA41CF"/>
    <w:rsid w:val="00AA590E"/>
    <w:rsid w:val="00AA6228"/>
    <w:rsid w:val="00AA69A4"/>
    <w:rsid w:val="00AA736D"/>
    <w:rsid w:val="00AB1761"/>
    <w:rsid w:val="00AB258C"/>
    <w:rsid w:val="00AB274F"/>
    <w:rsid w:val="00AB5092"/>
    <w:rsid w:val="00AB6BE3"/>
    <w:rsid w:val="00AB737E"/>
    <w:rsid w:val="00AC06AA"/>
    <w:rsid w:val="00AC10C7"/>
    <w:rsid w:val="00AC13B7"/>
    <w:rsid w:val="00AC1518"/>
    <w:rsid w:val="00AC1CAC"/>
    <w:rsid w:val="00AC3F60"/>
    <w:rsid w:val="00AC4137"/>
    <w:rsid w:val="00AC4188"/>
    <w:rsid w:val="00AC4933"/>
    <w:rsid w:val="00AC5D8C"/>
    <w:rsid w:val="00AC61A6"/>
    <w:rsid w:val="00AC6585"/>
    <w:rsid w:val="00AC6747"/>
    <w:rsid w:val="00AC7118"/>
    <w:rsid w:val="00AC7A1D"/>
    <w:rsid w:val="00AD070E"/>
    <w:rsid w:val="00AD0AE1"/>
    <w:rsid w:val="00AD0B3C"/>
    <w:rsid w:val="00AD0E08"/>
    <w:rsid w:val="00AD1BA6"/>
    <w:rsid w:val="00AD3E92"/>
    <w:rsid w:val="00AD51A1"/>
    <w:rsid w:val="00AD59D3"/>
    <w:rsid w:val="00AD623D"/>
    <w:rsid w:val="00AD7076"/>
    <w:rsid w:val="00AD712F"/>
    <w:rsid w:val="00AE0AF6"/>
    <w:rsid w:val="00AE28FE"/>
    <w:rsid w:val="00AF1048"/>
    <w:rsid w:val="00AF1979"/>
    <w:rsid w:val="00AF1F04"/>
    <w:rsid w:val="00AF21E7"/>
    <w:rsid w:val="00AF2E4E"/>
    <w:rsid w:val="00AF3778"/>
    <w:rsid w:val="00AF5838"/>
    <w:rsid w:val="00AF5900"/>
    <w:rsid w:val="00AF5C25"/>
    <w:rsid w:val="00AF62E8"/>
    <w:rsid w:val="00AF646C"/>
    <w:rsid w:val="00AF6A1C"/>
    <w:rsid w:val="00AF6D87"/>
    <w:rsid w:val="00AF71BA"/>
    <w:rsid w:val="00AF7720"/>
    <w:rsid w:val="00AF77BD"/>
    <w:rsid w:val="00B00E7A"/>
    <w:rsid w:val="00B016F7"/>
    <w:rsid w:val="00B02514"/>
    <w:rsid w:val="00B030C5"/>
    <w:rsid w:val="00B03B3A"/>
    <w:rsid w:val="00B055B9"/>
    <w:rsid w:val="00B0665D"/>
    <w:rsid w:val="00B10987"/>
    <w:rsid w:val="00B124B4"/>
    <w:rsid w:val="00B13D85"/>
    <w:rsid w:val="00B14CBB"/>
    <w:rsid w:val="00B14D80"/>
    <w:rsid w:val="00B14E74"/>
    <w:rsid w:val="00B16108"/>
    <w:rsid w:val="00B1764D"/>
    <w:rsid w:val="00B1786A"/>
    <w:rsid w:val="00B206D8"/>
    <w:rsid w:val="00B2133E"/>
    <w:rsid w:val="00B21DF3"/>
    <w:rsid w:val="00B23A7C"/>
    <w:rsid w:val="00B23CBF"/>
    <w:rsid w:val="00B2441C"/>
    <w:rsid w:val="00B25407"/>
    <w:rsid w:val="00B262EB"/>
    <w:rsid w:val="00B263B2"/>
    <w:rsid w:val="00B27684"/>
    <w:rsid w:val="00B27805"/>
    <w:rsid w:val="00B30A40"/>
    <w:rsid w:val="00B312C7"/>
    <w:rsid w:val="00B314D6"/>
    <w:rsid w:val="00B315EE"/>
    <w:rsid w:val="00B31E3B"/>
    <w:rsid w:val="00B33884"/>
    <w:rsid w:val="00B347D9"/>
    <w:rsid w:val="00B34A5E"/>
    <w:rsid w:val="00B35C18"/>
    <w:rsid w:val="00B37007"/>
    <w:rsid w:val="00B379A0"/>
    <w:rsid w:val="00B37D77"/>
    <w:rsid w:val="00B4182C"/>
    <w:rsid w:val="00B41B33"/>
    <w:rsid w:val="00B42CA6"/>
    <w:rsid w:val="00B44067"/>
    <w:rsid w:val="00B444CC"/>
    <w:rsid w:val="00B44755"/>
    <w:rsid w:val="00B45356"/>
    <w:rsid w:val="00B453A8"/>
    <w:rsid w:val="00B4563D"/>
    <w:rsid w:val="00B477D1"/>
    <w:rsid w:val="00B51FEE"/>
    <w:rsid w:val="00B54A5F"/>
    <w:rsid w:val="00B54D52"/>
    <w:rsid w:val="00B603C8"/>
    <w:rsid w:val="00B60E95"/>
    <w:rsid w:val="00B62B87"/>
    <w:rsid w:val="00B63502"/>
    <w:rsid w:val="00B6431C"/>
    <w:rsid w:val="00B644C2"/>
    <w:rsid w:val="00B64D8A"/>
    <w:rsid w:val="00B64EF9"/>
    <w:rsid w:val="00B678B4"/>
    <w:rsid w:val="00B70791"/>
    <w:rsid w:val="00B7082D"/>
    <w:rsid w:val="00B73838"/>
    <w:rsid w:val="00B75548"/>
    <w:rsid w:val="00B77623"/>
    <w:rsid w:val="00B81371"/>
    <w:rsid w:val="00B8193E"/>
    <w:rsid w:val="00B82959"/>
    <w:rsid w:val="00B8335E"/>
    <w:rsid w:val="00B83900"/>
    <w:rsid w:val="00B84FED"/>
    <w:rsid w:val="00B8601B"/>
    <w:rsid w:val="00B86C2C"/>
    <w:rsid w:val="00B86D4B"/>
    <w:rsid w:val="00B86E90"/>
    <w:rsid w:val="00B91835"/>
    <w:rsid w:val="00B91BA9"/>
    <w:rsid w:val="00B91FA8"/>
    <w:rsid w:val="00B91FAB"/>
    <w:rsid w:val="00B924C9"/>
    <w:rsid w:val="00B92825"/>
    <w:rsid w:val="00B941D0"/>
    <w:rsid w:val="00B95CD2"/>
    <w:rsid w:val="00B95D84"/>
    <w:rsid w:val="00B96464"/>
    <w:rsid w:val="00B96A20"/>
    <w:rsid w:val="00B96A5B"/>
    <w:rsid w:val="00B974B4"/>
    <w:rsid w:val="00BA0169"/>
    <w:rsid w:val="00BA0821"/>
    <w:rsid w:val="00BA0AD4"/>
    <w:rsid w:val="00BA10F4"/>
    <w:rsid w:val="00BA34F9"/>
    <w:rsid w:val="00BA3F66"/>
    <w:rsid w:val="00BA4A54"/>
    <w:rsid w:val="00BA4CAF"/>
    <w:rsid w:val="00BA56A8"/>
    <w:rsid w:val="00BA61BB"/>
    <w:rsid w:val="00BA62CB"/>
    <w:rsid w:val="00BA75C1"/>
    <w:rsid w:val="00BB0E9F"/>
    <w:rsid w:val="00BB2B24"/>
    <w:rsid w:val="00BB30F0"/>
    <w:rsid w:val="00BB3156"/>
    <w:rsid w:val="00BB3E82"/>
    <w:rsid w:val="00BB56F5"/>
    <w:rsid w:val="00BB6662"/>
    <w:rsid w:val="00BB68DC"/>
    <w:rsid w:val="00BC09E5"/>
    <w:rsid w:val="00BC0DA6"/>
    <w:rsid w:val="00BC24F2"/>
    <w:rsid w:val="00BC25C5"/>
    <w:rsid w:val="00BC2AAB"/>
    <w:rsid w:val="00BC3150"/>
    <w:rsid w:val="00BC4E4B"/>
    <w:rsid w:val="00BC5BA0"/>
    <w:rsid w:val="00BC69B7"/>
    <w:rsid w:val="00BC755B"/>
    <w:rsid w:val="00BD08B2"/>
    <w:rsid w:val="00BD1B67"/>
    <w:rsid w:val="00BD37EE"/>
    <w:rsid w:val="00BD3BA2"/>
    <w:rsid w:val="00BD5BBB"/>
    <w:rsid w:val="00BD5FC4"/>
    <w:rsid w:val="00BE00FA"/>
    <w:rsid w:val="00BE0B1A"/>
    <w:rsid w:val="00BE0C95"/>
    <w:rsid w:val="00BE1152"/>
    <w:rsid w:val="00BE15C4"/>
    <w:rsid w:val="00BE203D"/>
    <w:rsid w:val="00BE38BC"/>
    <w:rsid w:val="00BE430D"/>
    <w:rsid w:val="00BE54ED"/>
    <w:rsid w:val="00BE5E4B"/>
    <w:rsid w:val="00BE7363"/>
    <w:rsid w:val="00BF01CB"/>
    <w:rsid w:val="00BF0848"/>
    <w:rsid w:val="00BF140F"/>
    <w:rsid w:val="00BF2E2C"/>
    <w:rsid w:val="00BF310D"/>
    <w:rsid w:val="00BF5B19"/>
    <w:rsid w:val="00BF5B55"/>
    <w:rsid w:val="00BF6D83"/>
    <w:rsid w:val="00BF7463"/>
    <w:rsid w:val="00C0104A"/>
    <w:rsid w:val="00C020B9"/>
    <w:rsid w:val="00C0217D"/>
    <w:rsid w:val="00C023F8"/>
    <w:rsid w:val="00C02746"/>
    <w:rsid w:val="00C02AAB"/>
    <w:rsid w:val="00C03887"/>
    <w:rsid w:val="00C0515E"/>
    <w:rsid w:val="00C05C75"/>
    <w:rsid w:val="00C06DE1"/>
    <w:rsid w:val="00C10372"/>
    <w:rsid w:val="00C126E3"/>
    <w:rsid w:val="00C12D36"/>
    <w:rsid w:val="00C13B9F"/>
    <w:rsid w:val="00C14542"/>
    <w:rsid w:val="00C15310"/>
    <w:rsid w:val="00C15336"/>
    <w:rsid w:val="00C16AA8"/>
    <w:rsid w:val="00C16BBA"/>
    <w:rsid w:val="00C201C1"/>
    <w:rsid w:val="00C2020F"/>
    <w:rsid w:val="00C20722"/>
    <w:rsid w:val="00C20827"/>
    <w:rsid w:val="00C21141"/>
    <w:rsid w:val="00C2139F"/>
    <w:rsid w:val="00C22F9F"/>
    <w:rsid w:val="00C23941"/>
    <w:rsid w:val="00C24339"/>
    <w:rsid w:val="00C24B26"/>
    <w:rsid w:val="00C25161"/>
    <w:rsid w:val="00C26954"/>
    <w:rsid w:val="00C271AA"/>
    <w:rsid w:val="00C27CBC"/>
    <w:rsid w:val="00C3089B"/>
    <w:rsid w:val="00C3112A"/>
    <w:rsid w:val="00C31C9D"/>
    <w:rsid w:val="00C31CF1"/>
    <w:rsid w:val="00C35103"/>
    <w:rsid w:val="00C40C91"/>
    <w:rsid w:val="00C432D8"/>
    <w:rsid w:val="00C43B2C"/>
    <w:rsid w:val="00C455BB"/>
    <w:rsid w:val="00C45BF0"/>
    <w:rsid w:val="00C45FA0"/>
    <w:rsid w:val="00C46026"/>
    <w:rsid w:val="00C46471"/>
    <w:rsid w:val="00C50D78"/>
    <w:rsid w:val="00C531DE"/>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7920"/>
    <w:rsid w:val="00C71E96"/>
    <w:rsid w:val="00C729E7"/>
    <w:rsid w:val="00C733E9"/>
    <w:rsid w:val="00C73C25"/>
    <w:rsid w:val="00C73FAF"/>
    <w:rsid w:val="00C74F56"/>
    <w:rsid w:val="00C76080"/>
    <w:rsid w:val="00C76908"/>
    <w:rsid w:val="00C776E5"/>
    <w:rsid w:val="00C80991"/>
    <w:rsid w:val="00C81097"/>
    <w:rsid w:val="00C82422"/>
    <w:rsid w:val="00C83A91"/>
    <w:rsid w:val="00C86964"/>
    <w:rsid w:val="00C90BE5"/>
    <w:rsid w:val="00C90C75"/>
    <w:rsid w:val="00C90FA2"/>
    <w:rsid w:val="00C910AC"/>
    <w:rsid w:val="00C9357D"/>
    <w:rsid w:val="00C9486B"/>
    <w:rsid w:val="00C9545D"/>
    <w:rsid w:val="00C978B2"/>
    <w:rsid w:val="00C97DF2"/>
    <w:rsid w:val="00CA063C"/>
    <w:rsid w:val="00CA06D5"/>
    <w:rsid w:val="00CA18ED"/>
    <w:rsid w:val="00CA2180"/>
    <w:rsid w:val="00CA2D3F"/>
    <w:rsid w:val="00CA414B"/>
    <w:rsid w:val="00CA5074"/>
    <w:rsid w:val="00CA5A42"/>
    <w:rsid w:val="00CA5B37"/>
    <w:rsid w:val="00CA6AD4"/>
    <w:rsid w:val="00CB00F7"/>
    <w:rsid w:val="00CB10EB"/>
    <w:rsid w:val="00CB1A83"/>
    <w:rsid w:val="00CB48FB"/>
    <w:rsid w:val="00CB4AB4"/>
    <w:rsid w:val="00CB4C1C"/>
    <w:rsid w:val="00CB55FC"/>
    <w:rsid w:val="00CB6AAB"/>
    <w:rsid w:val="00CC0815"/>
    <w:rsid w:val="00CC0EA9"/>
    <w:rsid w:val="00CC360E"/>
    <w:rsid w:val="00CC3656"/>
    <w:rsid w:val="00CC3D7B"/>
    <w:rsid w:val="00CC41A7"/>
    <w:rsid w:val="00CC5686"/>
    <w:rsid w:val="00CC5FB0"/>
    <w:rsid w:val="00CC6748"/>
    <w:rsid w:val="00CC75C5"/>
    <w:rsid w:val="00CD10E5"/>
    <w:rsid w:val="00CD15F0"/>
    <w:rsid w:val="00CD1D4E"/>
    <w:rsid w:val="00CD2379"/>
    <w:rsid w:val="00CD3360"/>
    <w:rsid w:val="00CD39B5"/>
    <w:rsid w:val="00CD4082"/>
    <w:rsid w:val="00CD5968"/>
    <w:rsid w:val="00CD5B84"/>
    <w:rsid w:val="00CD641E"/>
    <w:rsid w:val="00CD76D4"/>
    <w:rsid w:val="00CD7893"/>
    <w:rsid w:val="00CD79C0"/>
    <w:rsid w:val="00CD7DDD"/>
    <w:rsid w:val="00CE270B"/>
    <w:rsid w:val="00CE3ACB"/>
    <w:rsid w:val="00CE57DE"/>
    <w:rsid w:val="00CE7E6A"/>
    <w:rsid w:val="00CF1291"/>
    <w:rsid w:val="00CF1ADD"/>
    <w:rsid w:val="00CF1F77"/>
    <w:rsid w:val="00CF26CB"/>
    <w:rsid w:val="00CF377E"/>
    <w:rsid w:val="00CF6781"/>
    <w:rsid w:val="00CF6D7A"/>
    <w:rsid w:val="00D0063D"/>
    <w:rsid w:val="00D02A31"/>
    <w:rsid w:val="00D0365A"/>
    <w:rsid w:val="00D03FEC"/>
    <w:rsid w:val="00D04048"/>
    <w:rsid w:val="00D054ED"/>
    <w:rsid w:val="00D062B8"/>
    <w:rsid w:val="00D0686D"/>
    <w:rsid w:val="00D06C36"/>
    <w:rsid w:val="00D10089"/>
    <w:rsid w:val="00D11B56"/>
    <w:rsid w:val="00D122F9"/>
    <w:rsid w:val="00D12A22"/>
    <w:rsid w:val="00D12C59"/>
    <w:rsid w:val="00D13690"/>
    <w:rsid w:val="00D143D7"/>
    <w:rsid w:val="00D1644D"/>
    <w:rsid w:val="00D16490"/>
    <w:rsid w:val="00D16EEC"/>
    <w:rsid w:val="00D1727F"/>
    <w:rsid w:val="00D23509"/>
    <w:rsid w:val="00D2474B"/>
    <w:rsid w:val="00D24E56"/>
    <w:rsid w:val="00D25359"/>
    <w:rsid w:val="00D26A4E"/>
    <w:rsid w:val="00D270E2"/>
    <w:rsid w:val="00D2734A"/>
    <w:rsid w:val="00D273F8"/>
    <w:rsid w:val="00D32A2E"/>
    <w:rsid w:val="00D33009"/>
    <w:rsid w:val="00D341E6"/>
    <w:rsid w:val="00D3451C"/>
    <w:rsid w:val="00D3572E"/>
    <w:rsid w:val="00D35986"/>
    <w:rsid w:val="00D36631"/>
    <w:rsid w:val="00D37205"/>
    <w:rsid w:val="00D3789A"/>
    <w:rsid w:val="00D41E2D"/>
    <w:rsid w:val="00D4338A"/>
    <w:rsid w:val="00D43AAD"/>
    <w:rsid w:val="00D451D1"/>
    <w:rsid w:val="00D45B8C"/>
    <w:rsid w:val="00D4793C"/>
    <w:rsid w:val="00D50842"/>
    <w:rsid w:val="00D5162A"/>
    <w:rsid w:val="00D5273B"/>
    <w:rsid w:val="00D53A58"/>
    <w:rsid w:val="00D53DA0"/>
    <w:rsid w:val="00D547D2"/>
    <w:rsid w:val="00D5594A"/>
    <w:rsid w:val="00D573A8"/>
    <w:rsid w:val="00D57969"/>
    <w:rsid w:val="00D57990"/>
    <w:rsid w:val="00D60281"/>
    <w:rsid w:val="00D608A1"/>
    <w:rsid w:val="00D60E1C"/>
    <w:rsid w:val="00D6131A"/>
    <w:rsid w:val="00D624E8"/>
    <w:rsid w:val="00D65068"/>
    <w:rsid w:val="00D67455"/>
    <w:rsid w:val="00D678E8"/>
    <w:rsid w:val="00D7234D"/>
    <w:rsid w:val="00D732AE"/>
    <w:rsid w:val="00D74CC9"/>
    <w:rsid w:val="00D751F4"/>
    <w:rsid w:val="00D755D6"/>
    <w:rsid w:val="00D768C9"/>
    <w:rsid w:val="00D76A91"/>
    <w:rsid w:val="00D77734"/>
    <w:rsid w:val="00D809C7"/>
    <w:rsid w:val="00D8144C"/>
    <w:rsid w:val="00D81F88"/>
    <w:rsid w:val="00D8246A"/>
    <w:rsid w:val="00D830A4"/>
    <w:rsid w:val="00D83C17"/>
    <w:rsid w:val="00D83FE7"/>
    <w:rsid w:val="00D84643"/>
    <w:rsid w:val="00D847AA"/>
    <w:rsid w:val="00D85016"/>
    <w:rsid w:val="00D85885"/>
    <w:rsid w:val="00D87652"/>
    <w:rsid w:val="00D9132D"/>
    <w:rsid w:val="00D9298F"/>
    <w:rsid w:val="00D92AAF"/>
    <w:rsid w:val="00D94046"/>
    <w:rsid w:val="00D954C6"/>
    <w:rsid w:val="00D9554E"/>
    <w:rsid w:val="00D96DB8"/>
    <w:rsid w:val="00D97019"/>
    <w:rsid w:val="00DA00B7"/>
    <w:rsid w:val="00DA0C45"/>
    <w:rsid w:val="00DA0D91"/>
    <w:rsid w:val="00DA2BD5"/>
    <w:rsid w:val="00DA2F08"/>
    <w:rsid w:val="00DA3F70"/>
    <w:rsid w:val="00DA4776"/>
    <w:rsid w:val="00DA5697"/>
    <w:rsid w:val="00DA70CC"/>
    <w:rsid w:val="00DA7126"/>
    <w:rsid w:val="00DB372E"/>
    <w:rsid w:val="00DB39BF"/>
    <w:rsid w:val="00DB4BEF"/>
    <w:rsid w:val="00DB4E32"/>
    <w:rsid w:val="00DB580C"/>
    <w:rsid w:val="00DB7EEC"/>
    <w:rsid w:val="00DC0C55"/>
    <w:rsid w:val="00DC0C9A"/>
    <w:rsid w:val="00DC1000"/>
    <w:rsid w:val="00DC121D"/>
    <w:rsid w:val="00DC2347"/>
    <w:rsid w:val="00DC34B2"/>
    <w:rsid w:val="00DC38AC"/>
    <w:rsid w:val="00DC4246"/>
    <w:rsid w:val="00DC4FE1"/>
    <w:rsid w:val="00DC6AEA"/>
    <w:rsid w:val="00DC77CE"/>
    <w:rsid w:val="00DD03D3"/>
    <w:rsid w:val="00DD16BF"/>
    <w:rsid w:val="00DD45C1"/>
    <w:rsid w:val="00DD5EC6"/>
    <w:rsid w:val="00DD6280"/>
    <w:rsid w:val="00DD629B"/>
    <w:rsid w:val="00DD6E22"/>
    <w:rsid w:val="00DE00D7"/>
    <w:rsid w:val="00DE015A"/>
    <w:rsid w:val="00DE0769"/>
    <w:rsid w:val="00DE07D5"/>
    <w:rsid w:val="00DE156E"/>
    <w:rsid w:val="00DE28A7"/>
    <w:rsid w:val="00DE329E"/>
    <w:rsid w:val="00DE3ABB"/>
    <w:rsid w:val="00DE3D8D"/>
    <w:rsid w:val="00DE5DB4"/>
    <w:rsid w:val="00DE67A3"/>
    <w:rsid w:val="00DE70DC"/>
    <w:rsid w:val="00DE74C8"/>
    <w:rsid w:val="00DE751D"/>
    <w:rsid w:val="00DF17E3"/>
    <w:rsid w:val="00DF2328"/>
    <w:rsid w:val="00DF241E"/>
    <w:rsid w:val="00DF265C"/>
    <w:rsid w:val="00DF32B0"/>
    <w:rsid w:val="00DF3FA2"/>
    <w:rsid w:val="00DF64E7"/>
    <w:rsid w:val="00DF6687"/>
    <w:rsid w:val="00DF7384"/>
    <w:rsid w:val="00E007C2"/>
    <w:rsid w:val="00E01739"/>
    <w:rsid w:val="00E01CE3"/>
    <w:rsid w:val="00E02777"/>
    <w:rsid w:val="00E028C6"/>
    <w:rsid w:val="00E03246"/>
    <w:rsid w:val="00E03C0E"/>
    <w:rsid w:val="00E04848"/>
    <w:rsid w:val="00E12D1C"/>
    <w:rsid w:val="00E15453"/>
    <w:rsid w:val="00E15875"/>
    <w:rsid w:val="00E15B5E"/>
    <w:rsid w:val="00E1688C"/>
    <w:rsid w:val="00E16A8F"/>
    <w:rsid w:val="00E16EE5"/>
    <w:rsid w:val="00E21883"/>
    <w:rsid w:val="00E21B89"/>
    <w:rsid w:val="00E229C8"/>
    <w:rsid w:val="00E239DF"/>
    <w:rsid w:val="00E26DF5"/>
    <w:rsid w:val="00E276BA"/>
    <w:rsid w:val="00E30BDE"/>
    <w:rsid w:val="00E3130C"/>
    <w:rsid w:val="00E32DDF"/>
    <w:rsid w:val="00E336A7"/>
    <w:rsid w:val="00E3446C"/>
    <w:rsid w:val="00E348A7"/>
    <w:rsid w:val="00E349A0"/>
    <w:rsid w:val="00E34C57"/>
    <w:rsid w:val="00E34CE5"/>
    <w:rsid w:val="00E37DA6"/>
    <w:rsid w:val="00E412B2"/>
    <w:rsid w:val="00E41B88"/>
    <w:rsid w:val="00E43ABE"/>
    <w:rsid w:val="00E44129"/>
    <w:rsid w:val="00E445BD"/>
    <w:rsid w:val="00E4515A"/>
    <w:rsid w:val="00E4515C"/>
    <w:rsid w:val="00E4549A"/>
    <w:rsid w:val="00E46D50"/>
    <w:rsid w:val="00E46D6F"/>
    <w:rsid w:val="00E46F12"/>
    <w:rsid w:val="00E479A1"/>
    <w:rsid w:val="00E47F13"/>
    <w:rsid w:val="00E50804"/>
    <w:rsid w:val="00E51942"/>
    <w:rsid w:val="00E519E1"/>
    <w:rsid w:val="00E53122"/>
    <w:rsid w:val="00E531DF"/>
    <w:rsid w:val="00E53334"/>
    <w:rsid w:val="00E53654"/>
    <w:rsid w:val="00E549F5"/>
    <w:rsid w:val="00E563A0"/>
    <w:rsid w:val="00E573EE"/>
    <w:rsid w:val="00E609BA"/>
    <w:rsid w:val="00E6120E"/>
    <w:rsid w:val="00E61CB9"/>
    <w:rsid w:val="00E62066"/>
    <w:rsid w:val="00E627D0"/>
    <w:rsid w:val="00E62DAE"/>
    <w:rsid w:val="00E63879"/>
    <w:rsid w:val="00E643A3"/>
    <w:rsid w:val="00E67096"/>
    <w:rsid w:val="00E67EB7"/>
    <w:rsid w:val="00E7066B"/>
    <w:rsid w:val="00E70E9E"/>
    <w:rsid w:val="00E70F06"/>
    <w:rsid w:val="00E70FF1"/>
    <w:rsid w:val="00E727B7"/>
    <w:rsid w:val="00E730AA"/>
    <w:rsid w:val="00E74B72"/>
    <w:rsid w:val="00E7543C"/>
    <w:rsid w:val="00E75894"/>
    <w:rsid w:val="00E76CD1"/>
    <w:rsid w:val="00E76F52"/>
    <w:rsid w:val="00E76FF6"/>
    <w:rsid w:val="00E77153"/>
    <w:rsid w:val="00E80A23"/>
    <w:rsid w:val="00E82C38"/>
    <w:rsid w:val="00E83F4A"/>
    <w:rsid w:val="00E847AE"/>
    <w:rsid w:val="00E84957"/>
    <w:rsid w:val="00E850FE"/>
    <w:rsid w:val="00E866E1"/>
    <w:rsid w:val="00E86EF4"/>
    <w:rsid w:val="00E875D4"/>
    <w:rsid w:val="00E916C4"/>
    <w:rsid w:val="00E91722"/>
    <w:rsid w:val="00E92503"/>
    <w:rsid w:val="00E9259B"/>
    <w:rsid w:val="00E933E5"/>
    <w:rsid w:val="00E9344C"/>
    <w:rsid w:val="00E93AF1"/>
    <w:rsid w:val="00E93E0F"/>
    <w:rsid w:val="00E96ECF"/>
    <w:rsid w:val="00EA0983"/>
    <w:rsid w:val="00EA1BC2"/>
    <w:rsid w:val="00EA3DBA"/>
    <w:rsid w:val="00EA3E0B"/>
    <w:rsid w:val="00EA4144"/>
    <w:rsid w:val="00EA5392"/>
    <w:rsid w:val="00EA5A2F"/>
    <w:rsid w:val="00EA5A8E"/>
    <w:rsid w:val="00EA6071"/>
    <w:rsid w:val="00EA6454"/>
    <w:rsid w:val="00EA6C23"/>
    <w:rsid w:val="00EA7936"/>
    <w:rsid w:val="00EA795F"/>
    <w:rsid w:val="00EB10A3"/>
    <w:rsid w:val="00EB11A3"/>
    <w:rsid w:val="00EB1B46"/>
    <w:rsid w:val="00EB249B"/>
    <w:rsid w:val="00EB407D"/>
    <w:rsid w:val="00EB40DC"/>
    <w:rsid w:val="00EB4847"/>
    <w:rsid w:val="00EC1BBC"/>
    <w:rsid w:val="00EC2B2B"/>
    <w:rsid w:val="00EC336C"/>
    <w:rsid w:val="00EC3605"/>
    <w:rsid w:val="00EC3934"/>
    <w:rsid w:val="00EC393C"/>
    <w:rsid w:val="00EC3A5F"/>
    <w:rsid w:val="00EC4C3A"/>
    <w:rsid w:val="00EC6B99"/>
    <w:rsid w:val="00EC7352"/>
    <w:rsid w:val="00ED03B7"/>
    <w:rsid w:val="00ED188B"/>
    <w:rsid w:val="00ED1E03"/>
    <w:rsid w:val="00ED24E7"/>
    <w:rsid w:val="00ED27E8"/>
    <w:rsid w:val="00ED3F83"/>
    <w:rsid w:val="00ED49B6"/>
    <w:rsid w:val="00EE107C"/>
    <w:rsid w:val="00EE272C"/>
    <w:rsid w:val="00EE36EB"/>
    <w:rsid w:val="00EE3E9C"/>
    <w:rsid w:val="00EE42CA"/>
    <w:rsid w:val="00EE4F6A"/>
    <w:rsid w:val="00EE5A21"/>
    <w:rsid w:val="00EE7752"/>
    <w:rsid w:val="00EE7F91"/>
    <w:rsid w:val="00EF026E"/>
    <w:rsid w:val="00EF13C1"/>
    <w:rsid w:val="00EF151B"/>
    <w:rsid w:val="00EF18EF"/>
    <w:rsid w:val="00EF1BA3"/>
    <w:rsid w:val="00EF27B8"/>
    <w:rsid w:val="00EF58D4"/>
    <w:rsid w:val="00EF5E91"/>
    <w:rsid w:val="00EF6658"/>
    <w:rsid w:val="00EF740B"/>
    <w:rsid w:val="00EF74B6"/>
    <w:rsid w:val="00F01C37"/>
    <w:rsid w:val="00F01EEC"/>
    <w:rsid w:val="00F03378"/>
    <w:rsid w:val="00F03EAB"/>
    <w:rsid w:val="00F04044"/>
    <w:rsid w:val="00F0417B"/>
    <w:rsid w:val="00F042F9"/>
    <w:rsid w:val="00F046C8"/>
    <w:rsid w:val="00F05EAC"/>
    <w:rsid w:val="00F06AF6"/>
    <w:rsid w:val="00F076C4"/>
    <w:rsid w:val="00F0788E"/>
    <w:rsid w:val="00F07DFB"/>
    <w:rsid w:val="00F1111B"/>
    <w:rsid w:val="00F1131A"/>
    <w:rsid w:val="00F147C6"/>
    <w:rsid w:val="00F14F56"/>
    <w:rsid w:val="00F16C21"/>
    <w:rsid w:val="00F20251"/>
    <w:rsid w:val="00F2045B"/>
    <w:rsid w:val="00F214E5"/>
    <w:rsid w:val="00F21F44"/>
    <w:rsid w:val="00F22806"/>
    <w:rsid w:val="00F22C12"/>
    <w:rsid w:val="00F22F84"/>
    <w:rsid w:val="00F2474A"/>
    <w:rsid w:val="00F24BC3"/>
    <w:rsid w:val="00F25266"/>
    <w:rsid w:val="00F26CAB"/>
    <w:rsid w:val="00F2706D"/>
    <w:rsid w:val="00F27C1E"/>
    <w:rsid w:val="00F27D43"/>
    <w:rsid w:val="00F30690"/>
    <w:rsid w:val="00F3166D"/>
    <w:rsid w:val="00F31C56"/>
    <w:rsid w:val="00F323E5"/>
    <w:rsid w:val="00F34201"/>
    <w:rsid w:val="00F366EA"/>
    <w:rsid w:val="00F3693F"/>
    <w:rsid w:val="00F37C94"/>
    <w:rsid w:val="00F41CC3"/>
    <w:rsid w:val="00F42D31"/>
    <w:rsid w:val="00F42FB3"/>
    <w:rsid w:val="00F452A0"/>
    <w:rsid w:val="00F458B2"/>
    <w:rsid w:val="00F469F5"/>
    <w:rsid w:val="00F46E03"/>
    <w:rsid w:val="00F474F9"/>
    <w:rsid w:val="00F47751"/>
    <w:rsid w:val="00F51D89"/>
    <w:rsid w:val="00F52DE5"/>
    <w:rsid w:val="00F53DA1"/>
    <w:rsid w:val="00F54954"/>
    <w:rsid w:val="00F54C8D"/>
    <w:rsid w:val="00F5623F"/>
    <w:rsid w:val="00F56F2D"/>
    <w:rsid w:val="00F5759B"/>
    <w:rsid w:val="00F57DF8"/>
    <w:rsid w:val="00F60C62"/>
    <w:rsid w:val="00F6448A"/>
    <w:rsid w:val="00F67946"/>
    <w:rsid w:val="00F71078"/>
    <w:rsid w:val="00F71ECB"/>
    <w:rsid w:val="00F739E9"/>
    <w:rsid w:val="00F73A6F"/>
    <w:rsid w:val="00F750A8"/>
    <w:rsid w:val="00F760B3"/>
    <w:rsid w:val="00F763FC"/>
    <w:rsid w:val="00F7659A"/>
    <w:rsid w:val="00F76679"/>
    <w:rsid w:val="00F76F4F"/>
    <w:rsid w:val="00F77AAD"/>
    <w:rsid w:val="00F77F03"/>
    <w:rsid w:val="00F801DD"/>
    <w:rsid w:val="00F81BE6"/>
    <w:rsid w:val="00F81D39"/>
    <w:rsid w:val="00F83055"/>
    <w:rsid w:val="00F837C7"/>
    <w:rsid w:val="00F83DD3"/>
    <w:rsid w:val="00F85237"/>
    <w:rsid w:val="00F86951"/>
    <w:rsid w:val="00F8702D"/>
    <w:rsid w:val="00F9000A"/>
    <w:rsid w:val="00F936ED"/>
    <w:rsid w:val="00F941F1"/>
    <w:rsid w:val="00F942A5"/>
    <w:rsid w:val="00F95826"/>
    <w:rsid w:val="00F959DA"/>
    <w:rsid w:val="00F95B2F"/>
    <w:rsid w:val="00F9724C"/>
    <w:rsid w:val="00F976D3"/>
    <w:rsid w:val="00FA03E6"/>
    <w:rsid w:val="00FA32A8"/>
    <w:rsid w:val="00FA5AE3"/>
    <w:rsid w:val="00FA6568"/>
    <w:rsid w:val="00FA71CA"/>
    <w:rsid w:val="00FA73DD"/>
    <w:rsid w:val="00FA7BB7"/>
    <w:rsid w:val="00FB095B"/>
    <w:rsid w:val="00FB104E"/>
    <w:rsid w:val="00FB13C2"/>
    <w:rsid w:val="00FB1EFB"/>
    <w:rsid w:val="00FB2637"/>
    <w:rsid w:val="00FB3261"/>
    <w:rsid w:val="00FB33E4"/>
    <w:rsid w:val="00FB3875"/>
    <w:rsid w:val="00FB38D2"/>
    <w:rsid w:val="00FB68AC"/>
    <w:rsid w:val="00FB7679"/>
    <w:rsid w:val="00FC03B8"/>
    <w:rsid w:val="00FC1719"/>
    <w:rsid w:val="00FC5373"/>
    <w:rsid w:val="00FC5A17"/>
    <w:rsid w:val="00FC7E40"/>
    <w:rsid w:val="00FD0568"/>
    <w:rsid w:val="00FD09AE"/>
    <w:rsid w:val="00FD2612"/>
    <w:rsid w:val="00FD2EDF"/>
    <w:rsid w:val="00FD30B8"/>
    <w:rsid w:val="00FD37D4"/>
    <w:rsid w:val="00FD3AEE"/>
    <w:rsid w:val="00FD42D6"/>
    <w:rsid w:val="00FD7B21"/>
    <w:rsid w:val="00FE2025"/>
    <w:rsid w:val="00FE2651"/>
    <w:rsid w:val="00FE2E18"/>
    <w:rsid w:val="00FE3061"/>
    <w:rsid w:val="00FE4107"/>
    <w:rsid w:val="00FE4473"/>
    <w:rsid w:val="00FE49E3"/>
    <w:rsid w:val="00FE5C8F"/>
    <w:rsid w:val="00FE64CC"/>
    <w:rsid w:val="00FE676C"/>
    <w:rsid w:val="00FE7BB2"/>
    <w:rsid w:val="00FE7E0D"/>
    <w:rsid w:val="00FF010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DD7D12A5-84C8-49A9-BF36-6713A47E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212863947045306324gmail-msonormal">
    <w:name w:val="m_5212863947045306324gmail-msonormal"/>
    <w:basedOn w:val="Normal"/>
    <w:rsid w:val="00553E6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1479695">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6983346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17839495">
      <w:bodyDiv w:val="1"/>
      <w:marLeft w:val="0"/>
      <w:marRight w:val="0"/>
      <w:marTop w:val="0"/>
      <w:marBottom w:val="0"/>
      <w:divBdr>
        <w:top w:val="none" w:sz="0" w:space="0" w:color="auto"/>
        <w:left w:val="none" w:sz="0" w:space="0" w:color="auto"/>
        <w:bottom w:val="none" w:sz="0" w:space="0" w:color="auto"/>
        <w:right w:val="none" w:sz="0" w:space="0" w:color="auto"/>
      </w:divBdr>
      <w:divsChild>
        <w:div w:id="295765466">
          <w:marLeft w:val="0"/>
          <w:marRight w:val="0"/>
          <w:marTop w:val="0"/>
          <w:marBottom w:val="0"/>
          <w:divBdr>
            <w:top w:val="none" w:sz="0" w:space="0" w:color="auto"/>
            <w:left w:val="none" w:sz="0" w:space="0" w:color="auto"/>
            <w:bottom w:val="none" w:sz="0" w:space="0" w:color="auto"/>
            <w:right w:val="none" w:sz="0" w:space="0" w:color="auto"/>
          </w:divBdr>
          <w:divsChild>
            <w:div w:id="1257716867">
              <w:marLeft w:val="0"/>
              <w:marRight w:val="0"/>
              <w:marTop w:val="0"/>
              <w:marBottom w:val="240"/>
              <w:divBdr>
                <w:top w:val="none" w:sz="0" w:space="0" w:color="auto"/>
                <w:left w:val="none" w:sz="0" w:space="0" w:color="auto"/>
                <w:bottom w:val="none" w:sz="0" w:space="0" w:color="auto"/>
                <w:right w:val="none" w:sz="0" w:space="0" w:color="auto"/>
              </w:divBdr>
              <w:divsChild>
                <w:div w:id="1379553771">
                  <w:marLeft w:val="0"/>
                  <w:marRight w:val="0"/>
                  <w:marTop w:val="0"/>
                  <w:marBottom w:val="0"/>
                  <w:divBdr>
                    <w:top w:val="none" w:sz="0" w:space="0" w:color="auto"/>
                    <w:left w:val="none" w:sz="0" w:space="0" w:color="auto"/>
                    <w:bottom w:val="none" w:sz="0" w:space="0" w:color="auto"/>
                    <w:right w:val="none" w:sz="0" w:space="0" w:color="auto"/>
                  </w:divBdr>
                  <w:divsChild>
                    <w:div w:id="495266076">
                      <w:marLeft w:val="0"/>
                      <w:marRight w:val="30"/>
                      <w:marTop w:val="0"/>
                      <w:marBottom w:val="0"/>
                      <w:divBdr>
                        <w:top w:val="none" w:sz="0" w:space="0" w:color="auto"/>
                        <w:left w:val="none" w:sz="0" w:space="0" w:color="auto"/>
                        <w:bottom w:val="none" w:sz="0" w:space="0" w:color="auto"/>
                        <w:right w:val="none" w:sz="0" w:space="0" w:color="auto"/>
                      </w:divBdr>
                    </w:div>
                    <w:div w:id="6766917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92907123">
          <w:marLeft w:val="0"/>
          <w:marRight w:val="0"/>
          <w:marTop w:val="315"/>
          <w:marBottom w:val="0"/>
          <w:divBdr>
            <w:top w:val="none" w:sz="0" w:space="0" w:color="auto"/>
            <w:left w:val="none" w:sz="0" w:space="0" w:color="auto"/>
            <w:bottom w:val="none" w:sz="0" w:space="0" w:color="auto"/>
            <w:right w:val="none" w:sz="0" w:space="0" w:color="auto"/>
          </w:divBdr>
        </w:div>
      </w:divsChild>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0332443">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69970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1322022">
      <w:bodyDiv w:val="1"/>
      <w:marLeft w:val="0"/>
      <w:marRight w:val="0"/>
      <w:marTop w:val="0"/>
      <w:marBottom w:val="0"/>
      <w:divBdr>
        <w:top w:val="none" w:sz="0" w:space="0" w:color="auto"/>
        <w:left w:val="none" w:sz="0" w:space="0" w:color="auto"/>
        <w:bottom w:val="none" w:sz="0" w:space="0" w:color="auto"/>
        <w:right w:val="none" w:sz="0" w:space="0" w:color="auto"/>
      </w:divBdr>
      <w:divsChild>
        <w:div w:id="480973029">
          <w:marLeft w:val="0"/>
          <w:marRight w:val="0"/>
          <w:marTop w:val="0"/>
          <w:marBottom w:val="0"/>
          <w:divBdr>
            <w:top w:val="none" w:sz="0" w:space="0" w:color="auto"/>
            <w:left w:val="none" w:sz="0" w:space="0" w:color="auto"/>
            <w:bottom w:val="none" w:sz="0" w:space="0" w:color="auto"/>
            <w:right w:val="none" w:sz="0" w:space="0" w:color="auto"/>
          </w:divBdr>
          <w:divsChild>
            <w:div w:id="675765839">
              <w:marLeft w:val="0"/>
              <w:marRight w:val="0"/>
              <w:marTop w:val="0"/>
              <w:marBottom w:val="240"/>
              <w:divBdr>
                <w:top w:val="none" w:sz="0" w:space="0" w:color="auto"/>
                <w:left w:val="none" w:sz="0" w:space="0" w:color="auto"/>
                <w:bottom w:val="none" w:sz="0" w:space="0" w:color="auto"/>
                <w:right w:val="none" w:sz="0" w:space="0" w:color="auto"/>
              </w:divBdr>
              <w:divsChild>
                <w:div w:id="979767345">
                  <w:marLeft w:val="0"/>
                  <w:marRight w:val="0"/>
                  <w:marTop w:val="0"/>
                  <w:marBottom w:val="0"/>
                  <w:divBdr>
                    <w:top w:val="none" w:sz="0" w:space="0" w:color="auto"/>
                    <w:left w:val="none" w:sz="0" w:space="0" w:color="auto"/>
                    <w:bottom w:val="none" w:sz="0" w:space="0" w:color="auto"/>
                    <w:right w:val="none" w:sz="0" w:space="0" w:color="auto"/>
                  </w:divBdr>
                  <w:divsChild>
                    <w:div w:id="1612474072">
                      <w:marLeft w:val="0"/>
                      <w:marRight w:val="30"/>
                      <w:marTop w:val="0"/>
                      <w:marBottom w:val="0"/>
                      <w:divBdr>
                        <w:top w:val="none" w:sz="0" w:space="0" w:color="auto"/>
                        <w:left w:val="none" w:sz="0" w:space="0" w:color="auto"/>
                        <w:bottom w:val="none" w:sz="0" w:space="0" w:color="auto"/>
                        <w:right w:val="none" w:sz="0" w:space="0" w:color="auto"/>
                      </w:divBdr>
                    </w:div>
                    <w:div w:id="2719392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3866819">
          <w:marLeft w:val="0"/>
          <w:marRight w:val="0"/>
          <w:marTop w:val="315"/>
          <w:marBottom w:val="0"/>
          <w:divBdr>
            <w:top w:val="none" w:sz="0" w:space="0" w:color="auto"/>
            <w:left w:val="none" w:sz="0" w:space="0" w:color="auto"/>
            <w:bottom w:val="none" w:sz="0" w:space="0" w:color="auto"/>
            <w:right w:val="none" w:sz="0" w:space="0" w:color="auto"/>
          </w:divBdr>
        </w:div>
      </w:divsChild>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5417746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742557">
      <w:bodyDiv w:val="1"/>
      <w:marLeft w:val="0"/>
      <w:marRight w:val="0"/>
      <w:marTop w:val="0"/>
      <w:marBottom w:val="0"/>
      <w:divBdr>
        <w:top w:val="none" w:sz="0" w:space="0" w:color="auto"/>
        <w:left w:val="none" w:sz="0" w:space="0" w:color="auto"/>
        <w:bottom w:val="none" w:sz="0" w:space="0" w:color="auto"/>
        <w:right w:val="none" w:sz="0" w:space="0" w:color="auto"/>
      </w:divBdr>
    </w:div>
    <w:div w:id="138340750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4976981">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9232647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660329">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95327979">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893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3850-BC20-41D2-A39D-393A6ECE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93</Pages>
  <Words>24141</Words>
  <Characters>132778</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2018-11-29T23:56:00Z</cp:lastPrinted>
  <dcterms:created xsi:type="dcterms:W3CDTF">2018-11-30T02:32:00Z</dcterms:created>
  <dcterms:modified xsi:type="dcterms:W3CDTF">2019-02-01T01:04:00Z</dcterms:modified>
</cp:coreProperties>
</file>